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07462746"/>
        <w:docPartObj>
          <w:docPartGallery w:val="Cover Pages"/>
          <w:docPartUnique/>
        </w:docPartObj>
      </w:sdtPr>
      <w:sdtEndPr>
        <w:rPr>
          <w:caps/>
        </w:rPr>
      </w:sdtEndPr>
      <w:sdtContent>
        <w:p w14:paraId="6915B3CB" w14:textId="5EAF1743" w:rsidR="00211BAF" w:rsidRDefault="00CF6D32">
          <w:r>
            <w:rPr>
              <w:noProof/>
              <w:lang w:val="en-AU" w:eastAsia="en-AU"/>
            </w:rPr>
            <mc:AlternateContent>
              <mc:Choice Requires="wps">
                <w:drawing>
                  <wp:anchor distT="0" distB="0" distL="114300" distR="114300" simplePos="0" relativeHeight="251657216" behindDoc="1" locked="0" layoutInCell="1" allowOverlap="1" wp14:anchorId="7E1C5A73" wp14:editId="1076BBD3">
                    <wp:simplePos x="0" y="0"/>
                    <wp:positionH relativeFrom="column">
                      <wp:posOffset>-238125</wp:posOffset>
                    </wp:positionH>
                    <wp:positionV relativeFrom="paragraph">
                      <wp:posOffset>400050</wp:posOffset>
                    </wp:positionV>
                    <wp:extent cx="6858000" cy="6146800"/>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6858000" cy="614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C52599" w14:textId="3EE31848" w:rsidR="00CF6D32" w:rsidRDefault="00CF6D32">
                                <w:pPr>
                                  <w:pStyle w:val="NoSpacing"/>
                                  <w:spacing w:before="240"/>
                                  <w:rPr>
                                    <w:rFonts w:asciiTheme="majorHAnsi" w:eastAsiaTheme="majorEastAsia" w:hAnsiTheme="majorHAnsi" w:cstheme="majorBidi"/>
                                    <w:caps/>
                                    <w:color w:val="44546A" w:themeColor="text2"/>
                                    <w:spacing w:val="-15"/>
                                    <w:sz w:val="72"/>
                                    <w:szCs w:val="72"/>
                                  </w:rPr>
                                </w:pPr>
                                <w:r w:rsidRPr="003B4258">
                                  <w:rPr>
                                    <w:rFonts w:asciiTheme="majorHAnsi" w:eastAsiaTheme="majorEastAsia" w:hAnsiTheme="majorHAnsi" w:cstheme="majorBidi"/>
                                    <w:caps/>
                                    <w:color w:val="44546A" w:themeColor="text2"/>
                                    <w:spacing w:val="-15"/>
                                    <w:sz w:val="72"/>
                                    <w:szCs w:val="72"/>
                                  </w:rPr>
                                  <w:t xml:space="preserve">Technical Basis of the </w:t>
                                </w:r>
                                <w:r>
                                  <w:rPr>
                                    <w:rFonts w:asciiTheme="majorHAnsi" w:eastAsiaTheme="majorEastAsia" w:hAnsiTheme="majorHAnsi" w:cstheme="majorBidi"/>
                                    <w:caps/>
                                    <w:color w:val="44546A" w:themeColor="text2"/>
                                    <w:spacing w:val="-15"/>
                                    <w:sz w:val="72"/>
                                    <w:szCs w:val="72"/>
                                  </w:rPr>
                                  <w:t xml:space="preserve">victorian </w:t>
                                </w:r>
                                <w:r w:rsidRPr="003B4258">
                                  <w:rPr>
                                    <w:rFonts w:asciiTheme="majorHAnsi" w:eastAsiaTheme="majorEastAsia" w:hAnsiTheme="majorHAnsi" w:cstheme="majorBidi"/>
                                    <w:caps/>
                                    <w:color w:val="44546A" w:themeColor="text2"/>
                                    <w:spacing w:val="-15"/>
                                    <w:sz w:val="72"/>
                                    <w:szCs w:val="72"/>
                                  </w:rPr>
                                  <w:t>Residential E</w:t>
                                </w:r>
                                <w:r>
                                  <w:rPr>
                                    <w:rFonts w:asciiTheme="majorHAnsi" w:eastAsiaTheme="majorEastAsia" w:hAnsiTheme="majorHAnsi" w:cstheme="majorBidi"/>
                                    <w:caps/>
                                    <w:color w:val="44546A" w:themeColor="text2"/>
                                    <w:spacing w:val="-15"/>
                                    <w:sz w:val="72"/>
                                    <w:szCs w:val="72"/>
                                  </w:rPr>
                                  <w:t>fficiency</w:t>
                                </w:r>
                                <w:r w:rsidRPr="003B4258">
                                  <w:rPr>
                                    <w:rFonts w:asciiTheme="majorHAnsi" w:eastAsiaTheme="majorEastAsia" w:hAnsiTheme="majorHAnsi" w:cstheme="majorBidi"/>
                                    <w:caps/>
                                    <w:color w:val="44546A" w:themeColor="text2"/>
                                    <w:spacing w:val="-15"/>
                                    <w:sz w:val="72"/>
                                    <w:szCs w:val="72"/>
                                  </w:rPr>
                                  <w:t xml:space="preserve"> Scorecard</w:t>
                                </w:r>
                                <w:r>
                                  <w:rPr>
                                    <w:rFonts w:asciiTheme="majorHAnsi" w:eastAsiaTheme="majorEastAsia" w:hAnsiTheme="majorHAnsi" w:cstheme="majorBidi"/>
                                    <w:caps/>
                                    <w:color w:val="44546A" w:themeColor="text2"/>
                                    <w:spacing w:val="-15"/>
                                    <w:sz w:val="72"/>
                                    <w:szCs w:val="72"/>
                                  </w:rPr>
                                  <w:t xml:space="preserve"> – version 1</w:t>
                                </w:r>
                              </w:p>
                              <w:p w14:paraId="72402097" w14:textId="0C344085" w:rsidR="00CF6D32" w:rsidRDefault="00CF6D32">
                                <w:pPr>
                                  <w:pStyle w:val="NoSpacing"/>
                                  <w:spacing w:before="240"/>
                                  <w:rPr>
                                    <w:rStyle w:val="TitleChar"/>
                                  </w:rPr>
                                </w:pPr>
                                <w:r w:rsidRPr="006133AF">
                                  <w:rPr>
                                    <w:rFonts w:asciiTheme="majorHAnsi" w:eastAsiaTheme="majorEastAsia" w:hAnsiTheme="majorHAnsi" w:cstheme="majorBidi"/>
                                    <w:caps/>
                                    <w:color w:val="44546A" w:themeColor="text2"/>
                                    <w:spacing w:val="-15"/>
                                    <w:sz w:val="72"/>
                                    <w:szCs w:val="72"/>
                                  </w:rPr>
                                  <w:t>January 2018</w:t>
                                </w:r>
                              </w:p>
                              <w:p w14:paraId="212F4209" w14:textId="77777777" w:rsidR="00CF6D32" w:rsidRDefault="00CF6D32" w:rsidP="008F2AC4">
                                <w:r>
                                  <w:rPr>
                                    <w:caps/>
                                    <w:color w:val="44546A" w:themeColor="text2"/>
                                    <w:sz w:val="36"/>
                                    <w:szCs w:val="36"/>
                                  </w:rPr>
                                  <w:t xml:space="preserve"> </w:t>
                                </w:r>
                                <w:sdt>
                                  <w:sdtPr>
                                    <w:rPr>
                                      <w:caps/>
                                      <w:color w:val="44546A" w:themeColor="text2"/>
                                      <w:sz w:val="36"/>
                                      <w:szCs w:val="36"/>
                                    </w:rPr>
                                    <w:alias w:val="Subtitle"/>
                                    <w:tag w:val=""/>
                                    <w:id w:val="157346227"/>
                                    <w:showingPlcHdr/>
                                    <w:dataBinding w:prefixMappings="xmlns:ns0='http://purl.org/dc/elements/1.1/' xmlns:ns1='http://schemas.openxmlformats.org/package/2006/metadata/core-properties' " w:xpath="/ns1:coreProperties[1]/ns0:subject[1]" w:storeItemID="{6C3C8BC8-F283-45AE-878A-BAB7291924A1}"/>
                                    <w:text/>
                                  </w:sdtPr>
                                  <w:sdtEndPr/>
                                  <w:sdtContent>
                                    <w:r>
                                      <w:rPr>
                                        <w:caps/>
                                        <w:color w:val="44546A" w:themeColor="text2"/>
                                        <w:sz w:val="36"/>
                                        <w:szCs w:val="36"/>
                                      </w:rPr>
                                      <w:t xml:space="preserve">     </w:t>
                                    </w:r>
                                  </w:sdtContent>
                                </w:sdt>
                                <w:r w:rsidRPr="008F2AC4">
                                  <w:t xml:space="preserve"> </w:t>
                                </w:r>
                              </w:p>
                              <w:p w14:paraId="2D050C71" w14:textId="77777777" w:rsidR="00CF6D32" w:rsidRDefault="00CF6D32">
                                <w:pPr>
                                  <w:pStyle w:val="NoSpacing"/>
                                  <w:spacing w:before="240"/>
                                  <w:rPr>
                                    <w:caps/>
                                    <w:color w:val="44546A" w:themeColor="text2"/>
                                    <w:sz w:val="36"/>
                                    <w:szCs w:val="36"/>
                                  </w:rPr>
                                </w:pP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anchor>
                </w:drawing>
              </mc:Choice>
              <mc:Fallback>
                <w:pict>
                  <v:shapetype w14:anchorId="7E1C5A73" id="_x0000_t202" coordsize="21600,21600" o:spt="202" path="m,l,21600r21600,l21600,xe">
                    <v:stroke joinstyle="miter"/>
                    <v:path gradientshapeok="t" o:connecttype="rect"/>
                  </v:shapetype>
                  <v:shape id="Text Box 122" o:spid="_x0000_s1026" type="#_x0000_t202" style="position:absolute;margin-left:-18.75pt;margin-top:31.5pt;width:540pt;height:4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" filled="f" stroked="f" strokeweight=".5pt">
                    <v:textbox inset="36pt,36pt,36pt,36pt">
                      <w:txbxContent>
                        <w:p w14:paraId="3CC52599" w14:textId="3EE31848" w:rsidR="00CF6D32" w:rsidRDefault="00CF6D32">
                          <w:pPr>
                            <w:pStyle w:val="NoSpacing"/>
                            <w:spacing w:before="240"/>
                            <w:rPr>
                              <w:rFonts w:asciiTheme="majorHAnsi" w:eastAsiaTheme="majorEastAsia" w:hAnsiTheme="majorHAnsi" w:cstheme="majorBidi"/>
                              <w:caps/>
                              <w:color w:val="44546A" w:themeColor="text2"/>
                              <w:spacing w:val="-15"/>
                              <w:sz w:val="72"/>
                              <w:szCs w:val="72"/>
                            </w:rPr>
                          </w:pPr>
                          <w:r w:rsidRPr="003B4258">
                            <w:rPr>
                              <w:rFonts w:asciiTheme="majorHAnsi" w:eastAsiaTheme="majorEastAsia" w:hAnsiTheme="majorHAnsi" w:cstheme="majorBidi"/>
                              <w:caps/>
                              <w:color w:val="44546A" w:themeColor="text2"/>
                              <w:spacing w:val="-15"/>
                              <w:sz w:val="72"/>
                              <w:szCs w:val="72"/>
                            </w:rPr>
                            <w:t xml:space="preserve">Technical Basis of the </w:t>
                          </w:r>
                          <w:r>
                            <w:rPr>
                              <w:rFonts w:asciiTheme="majorHAnsi" w:eastAsiaTheme="majorEastAsia" w:hAnsiTheme="majorHAnsi" w:cstheme="majorBidi"/>
                              <w:caps/>
                              <w:color w:val="44546A" w:themeColor="text2"/>
                              <w:spacing w:val="-15"/>
                              <w:sz w:val="72"/>
                              <w:szCs w:val="72"/>
                            </w:rPr>
                            <w:t xml:space="preserve">victorian </w:t>
                          </w:r>
                          <w:r w:rsidRPr="003B4258">
                            <w:rPr>
                              <w:rFonts w:asciiTheme="majorHAnsi" w:eastAsiaTheme="majorEastAsia" w:hAnsiTheme="majorHAnsi" w:cstheme="majorBidi"/>
                              <w:caps/>
                              <w:color w:val="44546A" w:themeColor="text2"/>
                              <w:spacing w:val="-15"/>
                              <w:sz w:val="72"/>
                              <w:szCs w:val="72"/>
                            </w:rPr>
                            <w:t>Residential E</w:t>
                          </w:r>
                          <w:r>
                            <w:rPr>
                              <w:rFonts w:asciiTheme="majorHAnsi" w:eastAsiaTheme="majorEastAsia" w:hAnsiTheme="majorHAnsi" w:cstheme="majorBidi"/>
                              <w:caps/>
                              <w:color w:val="44546A" w:themeColor="text2"/>
                              <w:spacing w:val="-15"/>
                              <w:sz w:val="72"/>
                              <w:szCs w:val="72"/>
                            </w:rPr>
                            <w:t>fficiency</w:t>
                          </w:r>
                          <w:r w:rsidRPr="003B4258">
                            <w:rPr>
                              <w:rFonts w:asciiTheme="majorHAnsi" w:eastAsiaTheme="majorEastAsia" w:hAnsiTheme="majorHAnsi" w:cstheme="majorBidi"/>
                              <w:caps/>
                              <w:color w:val="44546A" w:themeColor="text2"/>
                              <w:spacing w:val="-15"/>
                              <w:sz w:val="72"/>
                              <w:szCs w:val="72"/>
                            </w:rPr>
                            <w:t xml:space="preserve"> Scorecard</w:t>
                          </w:r>
                          <w:r>
                            <w:rPr>
                              <w:rFonts w:asciiTheme="majorHAnsi" w:eastAsiaTheme="majorEastAsia" w:hAnsiTheme="majorHAnsi" w:cstheme="majorBidi"/>
                              <w:caps/>
                              <w:color w:val="44546A" w:themeColor="text2"/>
                              <w:spacing w:val="-15"/>
                              <w:sz w:val="72"/>
                              <w:szCs w:val="72"/>
                            </w:rPr>
                            <w:t xml:space="preserve"> – version 1</w:t>
                          </w:r>
                        </w:p>
                        <w:p w14:paraId="72402097" w14:textId="0C344085" w:rsidR="00CF6D32" w:rsidRDefault="00CF6D32">
                          <w:pPr>
                            <w:pStyle w:val="NoSpacing"/>
                            <w:spacing w:before="240"/>
                            <w:rPr>
                              <w:rStyle w:val="TitleChar"/>
                            </w:rPr>
                          </w:pPr>
                          <w:r w:rsidRPr="006133AF">
                            <w:rPr>
                              <w:rFonts w:asciiTheme="majorHAnsi" w:eastAsiaTheme="majorEastAsia" w:hAnsiTheme="majorHAnsi" w:cstheme="majorBidi"/>
                              <w:caps/>
                              <w:color w:val="44546A" w:themeColor="text2"/>
                              <w:spacing w:val="-15"/>
                              <w:sz w:val="72"/>
                              <w:szCs w:val="72"/>
                            </w:rPr>
                            <w:t>January 2018</w:t>
                          </w:r>
                        </w:p>
                        <w:p w14:paraId="212F4209" w14:textId="77777777" w:rsidR="00CF6D32" w:rsidRDefault="00CF6D32" w:rsidP="008F2AC4">
                          <w:r>
                            <w:rPr>
                              <w:caps/>
                              <w:color w:val="44546A" w:themeColor="text2"/>
                              <w:sz w:val="36"/>
                              <w:szCs w:val="36"/>
                            </w:rPr>
                            <w:t xml:space="preserve"> </w:t>
                          </w:r>
                          <w:sdt>
                            <w:sdtPr>
                              <w:rPr>
                                <w:caps/>
                                <w:color w:val="44546A" w:themeColor="text2"/>
                                <w:sz w:val="36"/>
                                <w:szCs w:val="36"/>
                              </w:rPr>
                              <w:alias w:val="Subtitle"/>
                              <w:tag w:val=""/>
                              <w:id w:val="157346227"/>
                              <w:showingPlcHdr/>
                              <w:dataBinding w:prefixMappings="xmlns:ns0='http://purl.org/dc/elements/1.1/' xmlns:ns1='http://schemas.openxmlformats.org/package/2006/metadata/core-properties' " w:xpath="/ns1:coreProperties[1]/ns0:subject[1]" w:storeItemID="{6C3C8BC8-F283-45AE-878A-BAB7291924A1}"/>
                              <w:text/>
                            </w:sdtPr>
                            <w:sdtEndPr/>
                            <w:sdtContent>
                              <w:r>
                                <w:rPr>
                                  <w:caps/>
                                  <w:color w:val="44546A" w:themeColor="text2"/>
                                  <w:sz w:val="36"/>
                                  <w:szCs w:val="36"/>
                                </w:rPr>
                                <w:t xml:space="preserve">     </w:t>
                              </w:r>
                            </w:sdtContent>
                          </w:sdt>
                          <w:r w:rsidRPr="008F2AC4">
                            <w:t xml:space="preserve"> </w:t>
                          </w:r>
                        </w:p>
                        <w:p w14:paraId="2D050C71" w14:textId="77777777" w:rsidR="00CF6D32" w:rsidRDefault="00CF6D32">
                          <w:pPr>
                            <w:pStyle w:val="NoSpacing"/>
                            <w:spacing w:before="240"/>
                            <w:rPr>
                              <w:caps/>
                              <w:color w:val="44546A" w:themeColor="text2"/>
                              <w:sz w:val="36"/>
                              <w:szCs w:val="36"/>
                            </w:rPr>
                          </w:pPr>
                        </w:p>
                      </w:txbxContent>
                    </v:textbox>
                  </v:shape>
                </w:pict>
              </mc:Fallback>
            </mc:AlternateContent>
          </w:r>
        </w:p>
        <w:p w14:paraId="009F5941" w14:textId="3AA95209" w:rsidR="00211BAF" w:rsidRDefault="00CF6D32">
          <w:r>
            <w:rPr>
              <w:caps/>
              <w:noProof/>
              <w:lang w:val="en-AU" w:eastAsia="en-AU"/>
            </w:rPr>
            <mc:AlternateContent>
              <mc:Choice Requires="wps">
                <w:drawing>
                  <wp:anchor distT="0" distB="0" distL="114300" distR="114300" simplePos="0" relativeHeight="251658240" behindDoc="1" locked="0" layoutInCell="1" allowOverlap="1" wp14:anchorId="3335078A" wp14:editId="3610384A">
                    <wp:simplePos x="0" y="0"/>
                    <wp:positionH relativeFrom="column">
                      <wp:posOffset>-238125</wp:posOffset>
                    </wp:positionH>
                    <wp:positionV relativeFrom="paragraph">
                      <wp:posOffset>6509385</wp:posOffset>
                    </wp:positionV>
                    <wp:extent cx="6858000" cy="1785600"/>
                    <wp:effectExtent l="0" t="0" r="0" b="5715"/>
                    <wp:wrapNone/>
                    <wp:docPr id="121" name="Rectangle 121"/>
                    <wp:cNvGraphicFramePr/>
                    <a:graphic xmlns:a="http://schemas.openxmlformats.org/drawingml/2006/main">
                      <a:graphicData uri="http://schemas.microsoft.com/office/word/2010/wordprocessingShape">
                        <wps:wsp>
                          <wps:cNvSpPr/>
                          <wps:spPr>
                            <a:xfrm>
                              <a:off x="0" y="0"/>
                              <a:ext cx="6858000" cy="1785600"/>
                            </a:xfrm>
                            <a:prstGeom prst="rect">
                              <a:avLst/>
                            </a:prstGeom>
                            <a:solidFill>
                              <a:srgbClr val="96230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31868B6F" w14:textId="77777777" w:rsidR="00CF6D32" w:rsidRDefault="00CF6D32">
                                    <w:pPr>
                                      <w:pStyle w:val="NoSpacing"/>
                                      <w:rPr>
                                        <w:color w:val="FFFFFF" w:themeColor="background1"/>
                                        <w:sz w:val="32"/>
                                        <w:szCs w:val="32"/>
                                      </w:rPr>
                                    </w:pPr>
                                    <w:r>
                                      <w:rPr>
                                        <w:color w:val="FFFFFF" w:themeColor="background1"/>
                                        <w:sz w:val="32"/>
                                        <w:szCs w:val="32"/>
                                      </w:rPr>
                                      <w:t>Tony Isaacs</w:t>
                                    </w:r>
                                  </w:p>
                                </w:sdtContent>
                              </w:sdt>
                              <w:p w14:paraId="119FEA3C" w14:textId="77777777" w:rsidR="00CF6D32" w:rsidRDefault="009879C8">
                                <w:pPr>
                                  <w:pStyle w:val="NoSpacing"/>
                                  <w:rPr>
                                    <w:caps/>
                                    <w:color w:val="FFFFFF" w:themeColor="background1"/>
                                  </w:rPr>
                                </w:pPr>
                                <w:sdt>
                                  <w:sdtPr>
                                    <w:rPr>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CF6D32">
                                      <w:rPr>
                                        <w:caps/>
                                        <w:color w:val="FFFFFF" w:themeColor="background1"/>
                                      </w:rPr>
                                      <w:t>Tony Isaacs Consulting</w:t>
                                    </w:r>
                                  </w:sdtContent>
                                </w:sdt>
                                <w:r w:rsidR="00CF6D32">
                                  <w:rPr>
                                    <w:caps/>
                                    <w:color w:val="FFFFFF" w:themeColor="background1"/>
                                  </w:rPr>
                                  <w:t xml:space="preserve"> | </w:t>
                                </w:r>
                                <w:sdt>
                                  <w:sdtPr>
                                    <w:rPr>
                                      <w:caps/>
                                      <w:color w:val="FFFFFF" w:themeColor="background1"/>
                                    </w:rPr>
                                    <w:alias w:val="Address"/>
                                    <w:tag w:val=""/>
                                    <w:id w:val="2113163453"/>
                                    <w:dataBinding w:prefixMappings="xmlns:ns0='http://schemas.microsoft.com/office/2006/coverPageProps' " w:xpath="/ns0:CoverPageProperties[1]/ns0:CompanyAddress[1]" w:storeItemID="{55AF091B-3C7A-41E3-B477-F2FDAA23CFDA}"/>
                                    <w:text/>
                                  </w:sdtPr>
                                  <w:sdtEndPr/>
                                  <w:sdtContent>
                                    <w:r w:rsidR="00CF6D32">
                                      <w:rPr>
                                        <w:caps/>
                                        <w:color w:val="FFFFFF" w:themeColor="background1"/>
                                      </w:rPr>
                                      <w:t xml:space="preserve">31 Donald Street Brunswick 3056 </w:t>
                                    </w:r>
                                  </w:sdtContent>
                                </w:sdt>
                                <w:r w:rsidR="00CF6D32">
                                  <w:rPr>
                                    <w:caps/>
                                    <w:color w:val="FFFFFF" w:themeColor="background1"/>
                                  </w:rPr>
                                  <w:t xml:space="preserve">VIC | </w:t>
                                </w:r>
                                <w:sdt>
                                  <w:sdtPr>
                                    <w:rPr>
                                      <w:caps/>
                                      <w:color w:val="FFFFFF" w:themeColor="background1"/>
                                    </w:rPr>
                                    <w:alias w:val="Company Phone"/>
                                    <w:tag w:val=""/>
                                    <w:id w:val="1843739755"/>
                                    <w:dataBinding w:prefixMappings="xmlns:ns0='http://schemas.microsoft.com/office/2006/coverPageProps' " w:xpath="/ns0:CoverPageProperties[1]/ns0:CompanyPhone[1]" w:storeItemID="{55AF091B-3C7A-41E3-B477-F2FDAA23CFDA}"/>
                                    <w:text/>
                                  </w:sdtPr>
                                  <w:sdtEndPr/>
                                  <w:sdtContent>
                                    <w:r w:rsidR="00CF6D32" w:rsidRPr="008F2AC4">
                                      <w:rPr>
                                        <w:caps/>
                                        <w:color w:val="FFFFFF" w:themeColor="background1"/>
                                      </w:rPr>
                                      <w:t xml:space="preserve">03 9386 </w:t>
                                    </w:r>
                                    <w:r w:rsidR="00CF6D32">
                                      <w:rPr>
                                        <w:caps/>
                                        <w:color w:val="FFFFFF" w:themeColor="background1"/>
                                      </w:rPr>
                                      <w:t>0700</w:t>
                                    </w:r>
                                    <w:r w:rsidR="00CF6D32" w:rsidRPr="008F2AC4">
                                      <w:rPr>
                                        <w:caps/>
                                        <w:color w:val="FFFFFF" w:themeColor="background1"/>
                                      </w:rPr>
                                      <w:t xml:space="preserve"> | 0422674 840</w:t>
                                    </w:r>
                                  </w:sdtContent>
                                </w:sdt>
                                <w:r w:rsidR="00CF6D32">
                                  <w:rPr>
                                    <w:caps/>
                                    <w:color w:val="FFFFFF" w:themeColor="background1"/>
                                  </w:rPr>
                                  <w:t xml:space="preserve"> </w:t>
                                </w:r>
                              </w:p>
                              <w:p w14:paraId="3EE9A928" w14:textId="77777777" w:rsidR="00CF6D32" w:rsidRDefault="009879C8">
                                <w:pPr>
                                  <w:pStyle w:val="NoSpacing"/>
                                  <w:rPr>
                                    <w:caps/>
                                    <w:color w:val="FFFFFF" w:themeColor="background1"/>
                                  </w:rPr>
                                </w:pPr>
                                <w:sdt>
                                  <w:sdtPr>
                                    <w:rPr>
                                      <w:caps/>
                                      <w:color w:val="FFFFFF" w:themeColor="background1"/>
                                    </w:rPr>
                                    <w:alias w:val="Company E-mail"/>
                                    <w:tag w:val=""/>
                                    <w:id w:val="-1348320378"/>
                                    <w:dataBinding w:prefixMappings="xmlns:ns0='http://schemas.microsoft.com/office/2006/coverPageProps' " w:xpath="/ns0:CoverPageProperties[1]/ns0:CompanyEmail[1]" w:storeItemID="{55AF091B-3C7A-41E3-B477-F2FDAA23CFDA}"/>
                                    <w:text/>
                                  </w:sdtPr>
                                  <w:sdtEndPr/>
                                  <w:sdtContent>
                                    <w:r w:rsidR="00CF6D32" w:rsidRPr="008F2AC4">
                                      <w:rPr>
                                        <w:caps/>
                                        <w:color w:val="FFFFFF" w:themeColor="background1"/>
                                      </w:rPr>
                                      <w:t>TICONSULT@HOTMAIL.COM</w:t>
                                    </w:r>
                                    <w:r w:rsidR="00CF6D32">
                                      <w:rPr>
                                        <w:caps/>
                                        <w:color w:val="FFFFFF" w:themeColor="background1"/>
                                      </w:rPr>
                                      <w:t xml:space="preserve"> </w:t>
                                    </w:r>
                                    <w:r w:rsidR="00CF6D32" w:rsidRPr="0064037C">
                                      <w:rPr>
                                        <w:caps/>
                                        <w:color w:val="FFFFFF" w:themeColor="background1"/>
                                      </w:rPr>
                                      <w:t>|</w:t>
                                    </w:r>
                                    <w:r w:rsidR="00CF6D32">
                                      <w:rPr>
                                        <w:caps/>
                                        <w:color w:val="FFFFFF" w:themeColor="background1"/>
                                      </w:rPr>
                                      <w:t xml:space="preserve"> </w:t>
                                    </w:r>
                                    <w:r w:rsidR="00CF6D32" w:rsidRPr="0064037C">
                                      <w:rPr>
                                        <w:caps/>
                                        <w:color w:val="FFFFFF" w:themeColor="background1"/>
                                      </w:rPr>
                                      <w:t>TONY.TICONSULT@GMAIL.COM</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a:graphicData>
                    </a:graphic>
                  </wp:anchor>
                </w:drawing>
              </mc:Choice>
              <mc:Fallback>
                <w:pict>
                  <v:rect w14:anchorId="3335078A" id="Rectangle 121" o:spid="_x0000_s1027" style="position:absolute;margin-left:-18.75pt;margin-top:512.55pt;width:540pt;height:140.6pt;z-index:-2516582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" fillcolor="#962308" stroked="f" strokeweight="1pt">
                    <v:textbox inset="36pt,14.4pt,36pt,36pt">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31868B6F" w14:textId="77777777" w:rsidR="00CF6D32" w:rsidRDefault="00CF6D32">
                              <w:pPr>
                                <w:pStyle w:val="NoSpacing"/>
                                <w:rPr>
                                  <w:color w:val="FFFFFF" w:themeColor="background1"/>
                                  <w:sz w:val="32"/>
                                  <w:szCs w:val="32"/>
                                </w:rPr>
                              </w:pPr>
                              <w:r>
                                <w:rPr>
                                  <w:color w:val="FFFFFF" w:themeColor="background1"/>
                                  <w:sz w:val="32"/>
                                  <w:szCs w:val="32"/>
                                </w:rPr>
                                <w:t>Tony Isaacs</w:t>
                              </w:r>
                            </w:p>
                          </w:sdtContent>
                        </w:sdt>
                        <w:p w14:paraId="119FEA3C" w14:textId="77777777" w:rsidR="00CF6D32" w:rsidRDefault="009879C8">
                          <w:pPr>
                            <w:pStyle w:val="NoSpacing"/>
                            <w:rPr>
                              <w:caps/>
                              <w:color w:val="FFFFFF" w:themeColor="background1"/>
                            </w:rPr>
                          </w:pPr>
                          <w:sdt>
                            <w:sdtPr>
                              <w:rPr>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CF6D32">
                                <w:rPr>
                                  <w:caps/>
                                  <w:color w:val="FFFFFF" w:themeColor="background1"/>
                                </w:rPr>
                                <w:t>Tony Isaacs Consulting</w:t>
                              </w:r>
                            </w:sdtContent>
                          </w:sdt>
                          <w:r w:rsidR="00CF6D32">
                            <w:rPr>
                              <w:caps/>
                              <w:color w:val="FFFFFF" w:themeColor="background1"/>
                            </w:rPr>
                            <w:t xml:space="preserve"> | </w:t>
                          </w:r>
                          <w:sdt>
                            <w:sdtPr>
                              <w:rPr>
                                <w:caps/>
                                <w:color w:val="FFFFFF" w:themeColor="background1"/>
                              </w:rPr>
                              <w:alias w:val="Address"/>
                              <w:tag w:val=""/>
                              <w:id w:val="2113163453"/>
                              <w:dataBinding w:prefixMappings="xmlns:ns0='http://schemas.microsoft.com/office/2006/coverPageProps' " w:xpath="/ns0:CoverPageProperties[1]/ns0:CompanyAddress[1]" w:storeItemID="{55AF091B-3C7A-41E3-B477-F2FDAA23CFDA}"/>
                              <w:text/>
                            </w:sdtPr>
                            <w:sdtEndPr/>
                            <w:sdtContent>
                              <w:r w:rsidR="00CF6D32">
                                <w:rPr>
                                  <w:caps/>
                                  <w:color w:val="FFFFFF" w:themeColor="background1"/>
                                </w:rPr>
                                <w:t xml:space="preserve">31 Donald Street Brunswick 3056 </w:t>
                              </w:r>
                            </w:sdtContent>
                          </w:sdt>
                          <w:r w:rsidR="00CF6D32">
                            <w:rPr>
                              <w:caps/>
                              <w:color w:val="FFFFFF" w:themeColor="background1"/>
                            </w:rPr>
                            <w:t xml:space="preserve">VIC | </w:t>
                          </w:r>
                          <w:sdt>
                            <w:sdtPr>
                              <w:rPr>
                                <w:caps/>
                                <w:color w:val="FFFFFF" w:themeColor="background1"/>
                              </w:rPr>
                              <w:alias w:val="Company Phone"/>
                              <w:tag w:val=""/>
                              <w:id w:val="1843739755"/>
                              <w:dataBinding w:prefixMappings="xmlns:ns0='http://schemas.microsoft.com/office/2006/coverPageProps' " w:xpath="/ns0:CoverPageProperties[1]/ns0:CompanyPhone[1]" w:storeItemID="{55AF091B-3C7A-41E3-B477-F2FDAA23CFDA}"/>
                              <w:text/>
                            </w:sdtPr>
                            <w:sdtEndPr/>
                            <w:sdtContent>
                              <w:r w:rsidR="00CF6D32" w:rsidRPr="008F2AC4">
                                <w:rPr>
                                  <w:caps/>
                                  <w:color w:val="FFFFFF" w:themeColor="background1"/>
                                </w:rPr>
                                <w:t xml:space="preserve">03 9386 </w:t>
                              </w:r>
                              <w:r w:rsidR="00CF6D32">
                                <w:rPr>
                                  <w:caps/>
                                  <w:color w:val="FFFFFF" w:themeColor="background1"/>
                                </w:rPr>
                                <w:t>0700</w:t>
                              </w:r>
                              <w:r w:rsidR="00CF6D32" w:rsidRPr="008F2AC4">
                                <w:rPr>
                                  <w:caps/>
                                  <w:color w:val="FFFFFF" w:themeColor="background1"/>
                                </w:rPr>
                                <w:t xml:space="preserve"> | 0422674 840</w:t>
                              </w:r>
                            </w:sdtContent>
                          </w:sdt>
                          <w:r w:rsidR="00CF6D32">
                            <w:rPr>
                              <w:caps/>
                              <w:color w:val="FFFFFF" w:themeColor="background1"/>
                            </w:rPr>
                            <w:t xml:space="preserve"> </w:t>
                          </w:r>
                        </w:p>
                        <w:p w14:paraId="3EE9A928" w14:textId="77777777" w:rsidR="00CF6D32" w:rsidRDefault="009879C8">
                          <w:pPr>
                            <w:pStyle w:val="NoSpacing"/>
                            <w:rPr>
                              <w:caps/>
                              <w:color w:val="FFFFFF" w:themeColor="background1"/>
                            </w:rPr>
                          </w:pPr>
                          <w:sdt>
                            <w:sdtPr>
                              <w:rPr>
                                <w:caps/>
                                <w:color w:val="FFFFFF" w:themeColor="background1"/>
                              </w:rPr>
                              <w:alias w:val="Company E-mail"/>
                              <w:tag w:val=""/>
                              <w:id w:val="-1348320378"/>
                              <w:dataBinding w:prefixMappings="xmlns:ns0='http://schemas.microsoft.com/office/2006/coverPageProps' " w:xpath="/ns0:CoverPageProperties[1]/ns0:CompanyEmail[1]" w:storeItemID="{55AF091B-3C7A-41E3-B477-F2FDAA23CFDA}"/>
                              <w:text/>
                            </w:sdtPr>
                            <w:sdtEndPr/>
                            <w:sdtContent>
                              <w:r w:rsidR="00CF6D32" w:rsidRPr="008F2AC4">
                                <w:rPr>
                                  <w:caps/>
                                  <w:color w:val="FFFFFF" w:themeColor="background1"/>
                                </w:rPr>
                                <w:t>TICONSULT@HOTMAIL.COM</w:t>
                              </w:r>
                              <w:r w:rsidR="00CF6D32">
                                <w:rPr>
                                  <w:caps/>
                                  <w:color w:val="FFFFFF" w:themeColor="background1"/>
                                </w:rPr>
                                <w:t xml:space="preserve"> </w:t>
                              </w:r>
                              <w:r w:rsidR="00CF6D32" w:rsidRPr="0064037C">
                                <w:rPr>
                                  <w:caps/>
                                  <w:color w:val="FFFFFF" w:themeColor="background1"/>
                                </w:rPr>
                                <w:t>|</w:t>
                              </w:r>
                              <w:r w:rsidR="00CF6D32">
                                <w:rPr>
                                  <w:caps/>
                                  <w:color w:val="FFFFFF" w:themeColor="background1"/>
                                </w:rPr>
                                <w:t xml:space="preserve"> </w:t>
                              </w:r>
                              <w:r w:rsidR="00CF6D32" w:rsidRPr="0064037C">
                                <w:rPr>
                                  <w:caps/>
                                  <w:color w:val="FFFFFF" w:themeColor="background1"/>
                                </w:rPr>
                                <w:t>TONY.TICONSULT@GMAIL.COM</w:t>
                              </w:r>
                            </w:sdtContent>
                          </w:sdt>
                        </w:p>
                      </w:txbxContent>
                    </v:textbox>
                  </v:rect>
                </w:pict>
              </mc:Fallback>
            </mc:AlternateContent>
          </w:r>
          <w:r w:rsidR="00211BAF">
            <w:rPr>
              <w:caps/>
            </w:rPr>
            <w:br w:type="page"/>
          </w:r>
        </w:p>
      </w:sdtContent>
    </w:sdt>
    <w:sdt>
      <w:sdtPr>
        <w:rPr>
          <w:rFonts w:asciiTheme="minorHAnsi" w:eastAsiaTheme="minorEastAsia" w:hAnsiTheme="minorHAnsi" w:cstheme="minorBidi"/>
          <w:color w:val="auto"/>
          <w:sz w:val="22"/>
          <w:szCs w:val="22"/>
          <w:lang w:val="en-GB" w:eastAsia="en-GB"/>
        </w:rPr>
        <w:id w:val="601229403"/>
        <w:docPartObj>
          <w:docPartGallery w:val="Table of Contents"/>
          <w:docPartUnique/>
        </w:docPartObj>
      </w:sdtPr>
      <w:sdtEndPr>
        <w:rPr>
          <w:rFonts w:ascii="Times New Roman" w:hAnsi="Times New Roman" w:cs="Times New Roman"/>
          <w:b/>
          <w:bCs/>
          <w:noProof/>
          <w:sz w:val="24"/>
          <w:szCs w:val="24"/>
        </w:rPr>
      </w:sdtEndPr>
      <w:sdtContent>
        <w:p w14:paraId="7C2FB24E" w14:textId="77777777" w:rsidR="0057357E" w:rsidRDefault="0057357E">
          <w:pPr>
            <w:pStyle w:val="TOCHeading"/>
          </w:pPr>
          <w:r>
            <w:t>Contents</w:t>
          </w:r>
        </w:p>
        <w:p w14:paraId="04FC25EB" w14:textId="1B04CDAB" w:rsidR="00213924" w:rsidRDefault="0057357E">
          <w:pPr>
            <w:pStyle w:val="TOC1"/>
            <w:tabs>
              <w:tab w:val="left" w:pos="440"/>
              <w:tab w:val="right" w:leader="dot" w:pos="9736"/>
            </w:tabs>
            <w:rPr>
              <w:noProof/>
              <w:lang w:eastAsia="en-AU"/>
            </w:rPr>
          </w:pPr>
          <w:r>
            <w:fldChar w:fldCharType="begin"/>
          </w:r>
          <w:r>
            <w:instrText xml:space="preserve"> TOC \o "1-3" \h \z \u </w:instrText>
          </w:r>
          <w:r>
            <w:fldChar w:fldCharType="separate"/>
          </w:r>
          <w:hyperlink w:anchor="_Toc506381115" w:history="1">
            <w:r w:rsidR="00213924" w:rsidRPr="00AB0834">
              <w:rPr>
                <w:rStyle w:val="Hyperlink"/>
                <w:noProof/>
              </w:rPr>
              <w:t>1</w:t>
            </w:r>
            <w:r w:rsidR="00213924">
              <w:rPr>
                <w:noProof/>
                <w:lang w:eastAsia="en-AU"/>
              </w:rPr>
              <w:tab/>
            </w:r>
            <w:r w:rsidR="00213924" w:rsidRPr="00AB0834">
              <w:rPr>
                <w:rStyle w:val="Hyperlink"/>
                <w:noProof/>
              </w:rPr>
              <w:t>Executive summary</w:t>
            </w:r>
            <w:r w:rsidR="00213924">
              <w:rPr>
                <w:noProof/>
                <w:webHidden/>
              </w:rPr>
              <w:tab/>
            </w:r>
            <w:r w:rsidR="00213924">
              <w:rPr>
                <w:noProof/>
                <w:webHidden/>
              </w:rPr>
              <w:fldChar w:fldCharType="begin"/>
            </w:r>
            <w:r w:rsidR="00213924">
              <w:rPr>
                <w:noProof/>
                <w:webHidden/>
              </w:rPr>
              <w:instrText xml:space="preserve"> PAGEREF _Toc506381115 \h </w:instrText>
            </w:r>
            <w:r w:rsidR="00213924">
              <w:rPr>
                <w:noProof/>
                <w:webHidden/>
              </w:rPr>
            </w:r>
            <w:r w:rsidR="00213924">
              <w:rPr>
                <w:noProof/>
                <w:webHidden/>
              </w:rPr>
              <w:fldChar w:fldCharType="separate"/>
            </w:r>
            <w:r w:rsidR="00213924">
              <w:rPr>
                <w:noProof/>
                <w:webHidden/>
              </w:rPr>
              <w:t>4</w:t>
            </w:r>
            <w:r w:rsidR="00213924">
              <w:rPr>
                <w:noProof/>
                <w:webHidden/>
              </w:rPr>
              <w:fldChar w:fldCharType="end"/>
            </w:r>
          </w:hyperlink>
        </w:p>
        <w:p w14:paraId="58475C72" w14:textId="5C68BF36" w:rsidR="00213924" w:rsidRDefault="009879C8">
          <w:pPr>
            <w:pStyle w:val="TOC1"/>
            <w:tabs>
              <w:tab w:val="left" w:pos="440"/>
              <w:tab w:val="right" w:leader="dot" w:pos="9736"/>
            </w:tabs>
            <w:rPr>
              <w:noProof/>
              <w:lang w:eastAsia="en-AU"/>
            </w:rPr>
          </w:pPr>
          <w:hyperlink w:anchor="_Toc506381116" w:history="1">
            <w:r w:rsidR="00213924" w:rsidRPr="00AB0834">
              <w:rPr>
                <w:rStyle w:val="Hyperlink"/>
                <w:noProof/>
              </w:rPr>
              <w:t>2</w:t>
            </w:r>
            <w:r w:rsidR="00213924">
              <w:rPr>
                <w:noProof/>
                <w:lang w:eastAsia="en-AU"/>
              </w:rPr>
              <w:tab/>
            </w:r>
            <w:r w:rsidR="00213924" w:rsidRPr="00AB0834">
              <w:rPr>
                <w:rStyle w:val="Hyperlink"/>
                <w:noProof/>
              </w:rPr>
              <w:t>Purpose of the Scorecard tool</w:t>
            </w:r>
            <w:r w:rsidR="00213924">
              <w:rPr>
                <w:noProof/>
                <w:webHidden/>
              </w:rPr>
              <w:tab/>
            </w:r>
            <w:r w:rsidR="00213924">
              <w:rPr>
                <w:noProof/>
                <w:webHidden/>
              </w:rPr>
              <w:fldChar w:fldCharType="begin"/>
            </w:r>
            <w:r w:rsidR="00213924">
              <w:rPr>
                <w:noProof/>
                <w:webHidden/>
              </w:rPr>
              <w:instrText xml:space="preserve"> PAGEREF _Toc506381116 \h </w:instrText>
            </w:r>
            <w:r w:rsidR="00213924">
              <w:rPr>
                <w:noProof/>
                <w:webHidden/>
              </w:rPr>
            </w:r>
            <w:r w:rsidR="00213924">
              <w:rPr>
                <w:noProof/>
                <w:webHidden/>
              </w:rPr>
              <w:fldChar w:fldCharType="separate"/>
            </w:r>
            <w:r w:rsidR="00213924">
              <w:rPr>
                <w:noProof/>
                <w:webHidden/>
              </w:rPr>
              <w:t>4</w:t>
            </w:r>
            <w:r w:rsidR="00213924">
              <w:rPr>
                <w:noProof/>
                <w:webHidden/>
              </w:rPr>
              <w:fldChar w:fldCharType="end"/>
            </w:r>
          </w:hyperlink>
        </w:p>
        <w:p w14:paraId="44B26478" w14:textId="2BAA799D" w:rsidR="00213924" w:rsidRDefault="009879C8">
          <w:pPr>
            <w:pStyle w:val="TOC2"/>
            <w:tabs>
              <w:tab w:val="left" w:pos="880"/>
              <w:tab w:val="right" w:leader="dot" w:pos="9736"/>
            </w:tabs>
            <w:rPr>
              <w:noProof/>
              <w:lang w:eastAsia="en-AU"/>
            </w:rPr>
          </w:pPr>
          <w:hyperlink w:anchor="_Toc506381117" w:history="1">
            <w:r w:rsidR="00213924" w:rsidRPr="00AB0834">
              <w:rPr>
                <w:rStyle w:val="Hyperlink"/>
                <w:noProof/>
              </w:rPr>
              <w:t>2.1</w:t>
            </w:r>
            <w:r w:rsidR="00213924">
              <w:rPr>
                <w:noProof/>
                <w:lang w:eastAsia="en-AU"/>
              </w:rPr>
              <w:tab/>
            </w:r>
            <w:r w:rsidR="00213924" w:rsidRPr="00AB0834">
              <w:rPr>
                <w:rStyle w:val="Hyperlink"/>
                <w:noProof/>
              </w:rPr>
              <w:t>The Scorecard tool addresses consumer needs</w:t>
            </w:r>
            <w:r w:rsidR="00213924">
              <w:rPr>
                <w:noProof/>
                <w:webHidden/>
              </w:rPr>
              <w:tab/>
            </w:r>
            <w:r w:rsidR="00213924">
              <w:rPr>
                <w:noProof/>
                <w:webHidden/>
              </w:rPr>
              <w:fldChar w:fldCharType="begin"/>
            </w:r>
            <w:r w:rsidR="00213924">
              <w:rPr>
                <w:noProof/>
                <w:webHidden/>
              </w:rPr>
              <w:instrText xml:space="preserve"> PAGEREF _Toc506381117 \h </w:instrText>
            </w:r>
            <w:r w:rsidR="00213924">
              <w:rPr>
                <w:noProof/>
                <w:webHidden/>
              </w:rPr>
            </w:r>
            <w:r w:rsidR="00213924">
              <w:rPr>
                <w:noProof/>
                <w:webHidden/>
              </w:rPr>
              <w:fldChar w:fldCharType="separate"/>
            </w:r>
            <w:r w:rsidR="00213924">
              <w:rPr>
                <w:noProof/>
                <w:webHidden/>
              </w:rPr>
              <w:t>4</w:t>
            </w:r>
            <w:r w:rsidR="00213924">
              <w:rPr>
                <w:noProof/>
                <w:webHidden/>
              </w:rPr>
              <w:fldChar w:fldCharType="end"/>
            </w:r>
          </w:hyperlink>
        </w:p>
        <w:p w14:paraId="0AC52E62" w14:textId="4A1D1869" w:rsidR="00213924" w:rsidRDefault="009879C8">
          <w:pPr>
            <w:pStyle w:val="TOC2"/>
            <w:tabs>
              <w:tab w:val="left" w:pos="880"/>
              <w:tab w:val="right" w:leader="dot" w:pos="9736"/>
            </w:tabs>
            <w:rPr>
              <w:noProof/>
              <w:lang w:eastAsia="en-AU"/>
            </w:rPr>
          </w:pPr>
          <w:hyperlink w:anchor="_Toc506381118" w:history="1">
            <w:r w:rsidR="00213924" w:rsidRPr="00AB0834">
              <w:rPr>
                <w:rStyle w:val="Hyperlink"/>
                <w:noProof/>
              </w:rPr>
              <w:t>2.2</w:t>
            </w:r>
            <w:r w:rsidR="00213924">
              <w:rPr>
                <w:noProof/>
                <w:lang w:eastAsia="en-AU"/>
              </w:rPr>
              <w:tab/>
            </w:r>
            <w:r w:rsidR="00213924" w:rsidRPr="00AB0834">
              <w:rPr>
                <w:rStyle w:val="Hyperlink"/>
                <w:noProof/>
              </w:rPr>
              <w:t>Technical development and field testing</w:t>
            </w:r>
            <w:r w:rsidR="00213924">
              <w:rPr>
                <w:noProof/>
                <w:webHidden/>
              </w:rPr>
              <w:tab/>
            </w:r>
            <w:r w:rsidR="00213924">
              <w:rPr>
                <w:noProof/>
                <w:webHidden/>
              </w:rPr>
              <w:fldChar w:fldCharType="begin"/>
            </w:r>
            <w:r w:rsidR="00213924">
              <w:rPr>
                <w:noProof/>
                <w:webHidden/>
              </w:rPr>
              <w:instrText xml:space="preserve"> PAGEREF _Toc506381118 \h </w:instrText>
            </w:r>
            <w:r w:rsidR="00213924">
              <w:rPr>
                <w:noProof/>
                <w:webHidden/>
              </w:rPr>
            </w:r>
            <w:r w:rsidR="00213924">
              <w:rPr>
                <w:noProof/>
                <w:webHidden/>
              </w:rPr>
              <w:fldChar w:fldCharType="separate"/>
            </w:r>
            <w:r w:rsidR="00213924">
              <w:rPr>
                <w:noProof/>
                <w:webHidden/>
              </w:rPr>
              <w:t>5</w:t>
            </w:r>
            <w:r w:rsidR="00213924">
              <w:rPr>
                <w:noProof/>
                <w:webHidden/>
              </w:rPr>
              <w:fldChar w:fldCharType="end"/>
            </w:r>
          </w:hyperlink>
        </w:p>
        <w:p w14:paraId="49911076" w14:textId="11A8FC77" w:rsidR="00213924" w:rsidRDefault="009879C8">
          <w:pPr>
            <w:pStyle w:val="TOC2"/>
            <w:tabs>
              <w:tab w:val="left" w:pos="880"/>
              <w:tab w:val="right" w:leader="dot" w:pos="9736"/>
            </w:tabs>
            <w:rPr>
              <w:noProof/>
              <w:lang w:eastAsia="en-AU"/>
            </w:rPr>
          </w:pPr>
          <w:hyperlink w:anchor="_Toc506381119" w:history="1">
            <w:r w:rsidR="00213924" w:rsidRPr="00AB0834">
              <w:rPr>
                <w:rStyle w:val="Hyperlink"/>
                <w:noProof/>
              </w:rPr>
              <w:t>2.3</w:t>
            </w:r>
            <w:r w:rsidR="00213924">
              <w:rPr>
                <w:noProof/>
                <w:lang w:eastAsia="en-AU"/>
              </w:rPr>
              <w:tab/>
            </w:r>
            <w:r w:rsidR="00213924" w:rsidRPr="00AB0834">
              <w:rPr>
                <w:rStyle w:val="Hyperlink"/>
                <w:noProof/>
              </w:rPr>
              <w:t>Key principles</w:t>
            </w:r>
            <w:r w:rsidR="00213924">
              <w:rPr>
                <w:noProof/>
                <w:webHidden/>
              </w:rPr>
              <w:tab/>
            </w:r>
            <w:r w:rsidR="00213924">
              <w:rPr>
                <w:noProof/>
                <w:webHidden/>
              </w:rPr>
              <w:fldChar w:fldCharType="begin"/>
            </w:r>
            <w:r w:rsidR="00213924">
              <w:rPr>
                <w:noProof/>
                <w:webHidden/>
              </w:rPr>
              <w:instrText xml:space="preserve"> PAGEREF _Toc506381119 \h </w:instrText>
            </w:r>
            <w:r w:rsidR="00213924">
              <w:rPr>
                <w:noProof/>
                <w:webHidden/>
              </w:rPr>
            </w:r>
            <w:r w:rsidR="00213924">
              <w:rPr>
                <w:noProof/>
                <w:webHidden/>
              </w:rPr>
              <w:fldChar w:fldCharType="separate"/>
            </w:r>
            <w:r w:rsidR="00213924">
              <w:rPr>
                <w:noProof/>
                <w:webHidden/>
              </w:rPr>
              <w:t>6</w:t>
            </w:r>
            <w:r w:rsidR="00213924">
              <w:rPr>
                <w:noProof/>
                <w:webHidden/>
              </w:rPr>
              <w:fldChar w:fldCharType="end"/>
            </w:r>
          </w:hyperlink>
        </w:p>
        <w:p w14:paraId="5D3154CF" w14:textId="72BBA7C1" w:rsidR="00213924" w:rsidRDefault="009879C8">
          <w:pPr>
            <w:pStyle w:val="TOC3"/>
            <w:tabs>
              <w:tab w:val="left" w:pos="1320"/>
              <w:tab w:val="right" w:leader="dot" w:pos="9736"/>
            </w:tabs>
            <w:rPr>
              <w:noProof/>
              <w:lang w:eastAsia="en-AU"/>
            </w:rPr>
          </w:pPr>
          <w:hyperlink w:anchor="_Toc506381120" w:history="1">
            <w:r w:rsidR="00213924" w:rsidRPr="00AB0834">
              <w:rPr>
                <w:rStyle w:val="Hyperlink"/>
                <w:noProof/>
              </w:rPr>
              <w:t>2.3.1</w:t>
            </w:r>
            <w:r w:rsidR="00213924">
              <w:rPr>
                <w:noProof/>
                <w:lang w:eastAsia="en-AU"/>
              </w:rPr>
              <w:tab/>
            </w:r>
            <w:r w:rsidR="00213924" w:rsidRPr="00AB0834">
              <w:rPr>
                <w:rStyle w:val="Hyperlink"/>
                <w:noProof/>
              </w:rPr>
              <w:t>Assessment data criteria</w:t>
            </w:r>
            <w:r w:rsidR="00213924">
              <w:rPr>
                <w:noProof/>
                <w:webHidden/>
              </w:rPr>
              <w:tab/>
            </w:r>
            <w:r w:rsidR="00213924">
              <w:rPr>
                <w:noProof/>
                <w:webHidden/>
              </w:rPr>
              <w:fldChar w:fldCharType="begin"/>
            </w:r>
            <w:r w:rsidR="00213924">
              <w:rPr>
                <w:noProof/>
                <w:webHidden/>
              </w:rPr>
              <w:instrText xml:space="preserve"> PAGEREF _Toc506381120 \h </w:instrText>
            </w:r>
            <w:r w:rsidR="00213924">
              <w:rPr>
                <w:noProof/>
                <w:webHidden/>
              </w:rPr>
            </w:r>
            <w:r w:rsidR="00213924">
              <w:rPr>
                <w:noProof/>
                <w:webHidden/>
              </w:rPr>
              <w:fldChar w:fldCharType="separate"/>
            </w:r>
            <w:r w:rsidR="00213924">
              <w:rPr>
                <w:noProof/>
                <w:webHidden/>
              </w:rPr>
              <w:t>7</w:t>
            </w:r>
            <w:r w:rsidR="00213924">
              <w:rPr>
                <w:noProof/>
                <w:webHidden/>
              </w:rPr>
              <w:fldChar w:fldCharType="end"/>
            </w:r>
          </w:hyperlink>
        </w:p>
        <w:p w14:paraId="488F7027" w14:textId="549F32A4" w:rsidR="00213924" w:rsidRDefault="009879C8">
          <w:pPr>
            <w:pStyle w:val="TOC1"/>
            <w:tabs>
              <w:tab w:val="left" w:pos="440"/>
              <w:tab w:val="right" w:leader="dot" w:pos="9736"/>
            </w:tabs>
            <w:rPr>
              <w:noProof/>
              <w:lang w:eastAsia="en-AU"/>
            </w:rPr>
          </w:pPr>
          <w:hyperlink w:anchor="_Toc506381121" w:history="1">
            <w:r w:rsidR="00213924" w:rsidRPr="00AB0834">
              <w:rPr>
                <w:rStyle w:val="Hyperlink"/>
                <w:noProof/>
              </w:rPr>
              <w:t>3</w:t>
            </w:r>
            <w:r w:rsidR="00213924">
              <w:rPr>
                <w:noProof/>
                <w:lang w:eastAsia="en-AU"/>
              </w:rPr>
              <w:tab/>
            </w:r>
            <w:r w:rsidR="00213924" w:rsidRPr="00AB0834">
              <w:rPr>
                <w:rStyle w:val="Hyperlink"/>
                <w:noProof/>
              </w:rPr>
              <w:t>Scope of the Scorecard tool</w:t>
            </w:r>
            <w:r w:rsidR="00213924">
              <w:rPr>
                <w:noProof/>
                <w:webHidden/>
              </w:rPr>
              <w:tab/>
            </w:r>
            <w:r w:rsidR="00213924">
              <w:rPr>
                <w:noProof/>
                <w:webHidden/>
              </w:rPr>
              <w:fldChar w:fldCharType="begin"/>
            </w:r>
            <w:r w:rsidR="00213924">
              <w:rPr>
                <w:noProof/>
                <w:webHidden/>
              </w:rPr>
              <w:instrText xml:space="preserve"> PAGEREF _Toc506381121 \h </w:instrText>
            </w:r>
            <w:r w:rsidR="00213924">
              <w:rPr>
                <w:noProof/>
                <w:webHidden/>
              </w:rPr>
            </w:r>
            <w:r w:rsidR="00213924">
              <w:rPr>
                <w:noProof/>
                <w:webHidden/>
              </w:rPr>
              <w:fldChar w:fldCharType="separate"/>
            </w:r>
            <w:r w:rsidR="00213924">
              <w:rPr>
                <w:noProof/>
                <w:webHidden/>
              </w:rPr>
              <w:t>9</w:t>
            </w:r>
            <w:r w:rsidR="00213924">
              <w:rPr>
                <w:noProof/>
                <w:webHidden/>
              </w:rPr>
              <w:fldChar w:fldCharType="end"/>
            </w:r>
          </w:hyperlink>
        </w:p>
        <w:p w14:paraId="41CE51AC" w14:textId="0CE4B569" w:rsidR="00213924" w:rsidRDefault="009879C8">
          <w:pPr>
            <w:pStyle w:val="TOC2"/>
            <w:tabs>
              <w:tab w:val="left" w:pos="880"/>
              <w:tab w:val="right" w:leader="dot" w:pos="9736"/>
            </w:tabs>
            <w:rPr>
              <w:noProof/>
              <w:lang w:eastAsia="en-AU"/>
            </w:rPr>
          </w:pPr>
          <w:hyperlink w:anchor="_Toc506381122" w:history="1">
            <w:r w:rsidR="00213924" w:rsidRPr="00AB0834">
              <w:rPr>
                <w:rStyle w:val="Hyperlink"/>
                <w:noProof/>
              </w:rPr>
              <w:t>3.1</w:t>
            </w:r>
            <w:r w:rsidR="00213924">
              <w:rPr>
                <w:noProof/>
                <w:lang w:eastAsia="en-AU"/>
              </w:rPr>
              <w:tab/>
            </w:r>
            <w:r w:rsidR="00213924" w:rsidRPr="00AB0834">
              <w:rPr>
                <w:rStyle w:val="Hyperlink"/>
                <w:noProof/>
              </w:rPr>
              <w:t>Building fabric</w:t>
            </w:r>
            <w:r w:rsidR="00213924">
              <w:rPr>
                <w:noProof/>
                <w:webHidden/>
              </w:rPr>
              <w:tab/>
            </w:r>
            <w:r w:rsidR="00213924">
              <w:rPr>
                <w:noProof/>
                <w:webHidden/>
              </w:rPr>
              <w:fldChar w:fldCharType="begin"/>
            </w:r>
            <w:r w:rsidR="00213924">
              <w:rPr>
                <w:noProof/>
                <w:webHidden/>
              </w:rPr>
              <w:instrText xml:space="preserve"> PAGEREF _Toc506381122 \h </w:instrText>
            </w:r>
            <w:r w:rsidR="00213924">
              <w:rPr>
                <w:noProof/>
                <w:webHidden/>
              </w:rPr>
            </w:r>
            <w:r w:rsidR="00213924">
              <w:rPr>
                <w:noProof/>
                <w:webHidden/>
              </w:rPr>
              <w:fldChar w:fldCharType="separate"/>
            </w:r>
            <w:r w:rsidR="00213924">
              <w:rPr>
                <w:noProof/>
                <w:webHidden/>
              </w:rPr>
              <w:t>9</w:t>
            </w:r>
            <w:r w:rsidR="00213924">
              <w:rPr>
                <w:noProof/>
                <w:webHidden/>
              </w:rPr>
              <w:fldChar w:fldCharType="end"/>
            </w:r>
          </w:hyperlink>
        </w:p>
        <w:p w14:paraId="23201498" w14:textId="28C89024" w:rsidR="00213924" w:rsidRDefault="009879C8">
          <w:pPr>
            <w:pStyle w:val="TOC3"/>
            <w:tabs>
              <w:tab w:val="right" w:leader="dot" w:pos="9736"/>
            </w:tabs>
            <w:rPr>
              <w:noProof/>
              <w:lang w:eastAsia="en-AU"/>
            </w:rPr>
          </w:pPr>
          <w:hyperlink w:anchor="_Toc506381123" w:history="1">
            <w:r w:rsidR="00213924" w:rsidRPr="00AB0834">
              <w:rPr>
                <w:rStyle w:val="Hyperlink"/>
                <w:noProof/>
              </w:rPr>
              <w:t>Figure 1: Energy bills split by source</w:t>
            </w:r>
            <w:r w:rsidR="00213924">
              <w:rPr>
                <w:noProof/>
                <w:webHidden/>
              </w:rPr>
              <w:tab/>
            </w:r>
            <w:r w:rsidR="00213924">
              <w:rPr>
                <w:noProof/>
                <w:webHidden/>
              </w:rPr>
              <w:fldChar w:fldCharType="begin"/>
            </w:r>
            <w:r w:rsidR="00213924">
              <w:rPr>
                <w:noProof/>
                <w:webHidden/>
              </w:rPr>
              <w:instrText xml:space="preserve"> PAGEREF _Toc506381123 \h </w:instrText>
            </w:r>
            <w:r w:rsidR="00213924">
              <w:rPr>
                <w:noProof/>
                <w:webHidden/>
              </w:rPr>
            </w:r>
            <w:r w:rsidR="00213924">
              <w:rPr>
                <w:noProof/>
                <w:webHidden/>
              </w:rPr>
              <w:fldChar w:fldCharType="separate"/>
            </w:r>
            <w:r w:rsidR="00213924">
              <w:rPr>
                <w:noProof/>
                <w:webHidden/>
              </w:rPr>
              <w:t>10</w:t>
            </w:r>
            <w:r w:rsidR="00213924">
              <w:rPr>
                <w:noProof/>
                <w:webHidden/>
              </w:rPr>
              <w:fldChar w:fldCharType="end"/>
            </w:r>
          </w:hyperlink>
        </w:p>
        <w:p w14:paraId="20C2CE48" w14:textId="45E1126A" w:rsidR="00213924" w:rsidRDefault="009879C8">
          <w:pPr>
            <w:pStyle w:val="TOC2"/>
            <w:tabs>
              <w:tab w:val="left" w:pos="880"/>
              <w:tab w:val="right" w:leader="dot" w:pos="9736"/>
            </w:tabs>
            <w:rPr>
              <w:noProof/>
              <w:lang w:eastAsia="en-AU"/>
            </w:rPr>
          </w:pPr>
          <w:hyperlink w:anchor="_Toc506381124" w:history="1">
            <w:r w:rsidR="00213924" w:rsidRPr="00AB0834">
              <w:rPr>
                <w:rStyle w:val="Hyperlink"/>
                <w:noProof/>
              </w:rPr>
              <w:t>3.2</w:t>
            </w:r>
            <w:r w:rsidR="00213924">
              <w:rPr>
                <w:noProof/>
                <w:lang w:eastAsia="en-AU"/>
              </w:rPr>
              <w:tab/>
            </w:r>
            <w:r w:rsidR="00213924" w:rsidRPr="00AB0834">
              <w:rPr>
                <w:rStyle w:val="Hyperlink"/>
                <w:noProof/>
              </w:rPr>
              <w:t>Fixed appliances</w:t>
            </w:r>
            <w:r w:rsidR="00213924">
              <w:rPr>
                <w:noProof/>
                <w:webHidden/>
              </w:rPr>
              <w:tab/>
            </w:r>
            <w:r w:rsidR="00213924">
              <w:rPr>
                <w:noProof/>
                <w:webHidden/>
              </w:rPr>
              <w:fldChar w:fldCharType="begin"/>
            </w:r>
            <w:r w:rsidR="00213924">
              <w:rPr>
                <w:noProof/>
                <w:webHidden/>
              </w:rPr>
              <w:instrText xml:space="preserve"> PAGEREF _Toc506381124 \h </w:instrText>
            </w:r>
            <w:r w:rsidR="00213924">
              <w:rPr>
                <w:noProof/>
                <w:webHidden/>
              </w:rPr>
            </w:r>
            <w:r w:rsidR="00213924">
              <w:rPr>
                <w:noProof/>
                <w:webHidden/>
              </w:rPr>
              <w:fldChar w:fldCharType="separate"/>
            </w:r>
            <w:r w:rsidR="00213924">
              <w:rPr>
                <w:noProof/>
                <w:webHidden/>
              </w:rPr>
              <w:t>10</w:t>
            </w:r>
            <w:r w:rsidR="00213924">
              <w:rPr>
                <w:noProof/>
                <w:webHidden/>
              </w:rPr>
              <w:fldChar w:fldCharType="end"/>
            </w:r>
          </w:hyperlink>
        </w:p>
        <w:p w14:paraId="6C70696F" w14:textId="307D4410" w:rsidR="00213924" w:rsidRDefault="009879C8">
          <w:pPr>
            <w:pStyle w:val="TOC2"/>
            <w:tabs>
              <w:tab w:val="left" w:pos="880"/>
              <w:tab w:val="right" w:leader="dot" w:pos="9736"/>
            </w:tabs>
            <w:rPr>
              <w:noProof/>
              <w:lang w:eastAsia="en-AU"/>
            </w:rPr>
          </w:pPr>
          <w:hyperlink w:anchor="_Toc506381125" w:history="1">
            <w:r w:rsidR="00213924" w:rsidRPr="00AB0834">
              <w:rPr>
                <w:rStyle w:val="Hyperlink"/>
                <w:noProof/>
              </w:rPr>
              <w:t>3.3</w:t>
            </w:r>
            <w:r w:rsidR="00213924">
              <w:rPr>
                <w:noProof/>
                <w:lang w:eastAsia="en-AU"/>
              </w:rPr>
              <w:tab/>
            </w:r>
            <w:r w:rsidR="00213924" w:rsidRPr="00AB0834">
              <w:rPr>
                <w:rStyle w:val="Hyperlink"/>
                <w:noProof/>
              </w:rPr>
              <w:t>Renewable energy</w:t>
            </w:r>
            <w:r w:rsidR="00213924">
              <w:rPr>
                <w:noProof/>
                <w:webHidden/>
              </w:rPr>
              <w:tab/>
            </w:r>
            <w:r w:rsidR="00213924">
              <w:rPr>
                <w:noProof/>
                <w:webHidden/>
              </w:rPr>
              <w:fldChar w:fldCharType="begin"/>
            </w:r>
            <w:r w:rsidR="00213924">
              <w:rPr>
                <w:noProof/>
                <w:webHidden/>
              </w:rPr>
              <w:instrText xml:space="preserve"> PAGEREF _Toc506381125 \h </w:instrText>
            </w:r>
            <w:r w:rsidR="00213924">
              <w:rPr>
                <w:noProof/>
                <w:webHidden/>
              </w:rPr>
            </w:r>
            <w:r w:rsidR="00213924">
              <w:rPr>
                <w:noProof/>
                <w:webHidden/>
              </w:rPr>
              <w:fldChar w:fldCharType="separate"/>
            </w:r>
            <w:r w:rsidR="00213924">
              <w:rPr>
                <w:noProof/>
                <w:webHidden/>
              </w:rPr>
              <w:t>11</w:t>
            </w:r>
            <w:r w:rsidR="00213924">
              <w:rPr>
                <w:noProof/>
                <w:webHidden/>
              </w:rPr>
              <w:fldChar w:fldCharType="end"/>
            </w:r>
          </w:hyperlink>
        </w:p>
        <w:p w14:paraId="2F89B9E4" w14:textId="65690CD2" w:rsidR="00213924" w:rsidRDefault="009879C8">
          <w:pPr>
            <w:pStyle w:val="TOC2"/>
            <w:tabs>
              <w:tab w:val="left" w:pos="880"/>
              <w:tab w:val="right" w:leader="dot" w:pos="9736"/>
            </w:tabs>
            <w:rPr>
              <w:noProof/>
              <w:lang w:eastAsia="en-AU"/>
            </w:rPr>
          </w:pPr>
          <w:hyperlink w:anchor="_Toc506381126" w:history="1">
            <w:r w:rsidR="00213924" w:rsidRPr="00AB0834">
              <w:rPr>
                <w:rStyle w:val="Hyperlink"/>
                <w:noProof/>
              </w:rPr>
              <w:t>3.4</w:t>
            </w:r>
            <w:r w:rsidR="00213924">
              <w:rPr>
                <w:noProof/>
                <w:lang w:eastAsia="en-AU"/>
              </w:rPr>
              <w:tab/>
            </w:r>
            <w:r w:rsidR="00213924" w:rsidRPr="00AB0834">
              <w:rPr>
                <w:rStyle w:val="Hyperlink"/>
                <w:noProof/>
              </w:rPr>
              <w:t>Other features</w:t>
            </w:r>
            <w:r w:rsidR="00213924">
              <w:rPr>
                <w:noProof/>
                <w:webHidden/>
              </w:rPr>
              <w:tab/>
            </w:r>
            <w:r w:rsidR="00213924">
              <w:rPr>
                <w:noProof/>
                <w:webHidden/>
              </w:rPr>
              <w:fldChar w:fldCharType="begin"/>
            </w:r>
            <w:r w:rsidR="00213924">
              <w:rPr>
                <w:noProof/>
                <w:webHidden/>
              </w:rPr>
              <w:instrText xml:space="preserve"> PAGEREF _Toc506381126 \h </w:instrText>
            </w:r>
            <w:r w:rsidR="00213924">
              <w:rPr>
                <w:noProof/>
                <w:webHidden/>
              </w:rPr>
            </w:r>
            <w:r w:rsidR="00213924">
              <w:rPr>
                <w:noProof/>
                <w:webHidden/>
              </w:rPr>
              <w:fldChar w:fldCharType="separate"/>
            </w:r>
            <w:r w:rsidR="00213924">
              <w:rPr>
                <w:noProof/>
                <w:webHidden/>
              </w:rPr>
              <w:t>12</w:t>
            </w:r>
            <w:r w:rsidR="00213924">
              <w:rPr>
                <w:noProof/>
                <w:webHidden/>
              </w:rPr>
              <w:fldChar w:fldCharType="end"/>
            </w:r>
          </w:hyperlink>
        </w:p>
        <w:p w14:paraId="51AD2F54" w14:textId="3D004D77" w:rsidR="00213924" w:rsidRDefault="009879C8">
          <w:pPr>
            <w:pStyle w:val="TOC2"/>
            <w:tabs>
              <w:tab w:val="left" w:pos="880"/>
              <w:tab w:val="right" w:leader="dot" w:pos="9736"/>
            </w:tabs>
            <w:rPr>
              <w:noProof/>
              <w:lang w:eastAsia="en-AU"/>
            </w:rPr>
          </w:pPr>
          <w:hyperlink w:anchor="_Toc506381127" w:history="1">
            <w:r w:rsidR="00213924" w:rsidRPr="00AB0834">
              <w:rPr>
                <w:rStyle w:val="Hyperlink"/>
                <w:noProof/>
              </w:rPr>
              <w:t>3.5</w:t>
            </w:r>
            <w:r w:rsidR="00213924">
              <w:rPr>
                <w:noProof/>
                <w:lang w:eastAsia="en-AU"/>
              </w:rPr>
              <w:tab/>
            </w:r>
            <w:r w:rsidR="00213924" w:rsidRPr="00AB0834">
              <w:rPr>
                <w:rStyle w:val="Hyperlink"/>
                <w:noProof/>
              </w:rPr>
              <w:t>Star band development</w:t>
            </w:r>
            <w:r w:rsidR="00213924">
              <w:rPr>
                <w:noProof/>
                <w:webHidden/>
              </w:rPr>
              <w:tab/>
            </w:r>
            <w:r w:rsidR="00213924">
              <w:rPr>
                <w:noProof/>
                <w:webHidden/>
              </w:rPr>
              <w:fldChar w:fldCharType="begin"/>
            </w:r>
            <w:r w:rsidR="00213924">
              <w:rPr>
                <w:noProof/>
                <w:webHidden/>
              </w:rPr>
              <w:instrText xml:space="preserve"> PAGEREF _Toc506381127 \h </w:instrText>
            </w:r>
            <w:r w:rsidR="00213924">
              <w:rPr>
                <w:noProof/>
                <w:webHidden/>
              </w:rPr>
            </w:r>
            <w:r w:rsidR="00213924">
              <w:rPr>
                <w:noProof/>
                <w:webHidden/>
              </w:rPr>
              <w:fldChar w:fldCharType="separate"/>
            </w:r>
            <w:r w:rsidR="00213924">
              <w:rPr>
                <w:noProof/>
                <w:webHidden/>
              </w:rPr>
              <w:t>13</w:t>
            </w:r>
            <w:r w:rsidR="00213924">
              <w:rPr>
                <w:noProof/>
                <w:webHidden/>
              </w:rPr>
              <w:fldChar w:fldCharType="end"/>
            </w:r>
          </w:hyperlink>
        </w:p>
        <w:p w14:paraId="7BFD78A3" w14:textId="3D63F401" w:rsidR="00213924" w:rsidRDefault="009879C8">
          <w:pPr>
            <w:pStyle w:val="TOC3"/>
            <w:tabs>
              <w:tab w:val="right" w:leader="dot" w:pos="9736"/>
            </w:tabs>
            <w:rPr>
              <w:noProof/>
              <w:lang w:eastAsia="en-AU"/>
            </w:rPr>
          </w:pPr>
          <w:hyperlink w:anchor="_Toc506381128" w:history="1">
            <w:r w:rsidR="00213924" w:rsidRPr="00AB0834">
              <w:rPr>
                <w:rStyle w:val="Hyperlink"/>
                <w:noProof/>
              </w:rPr>
              <w:t>Figure 2: Scorecard star rating</w:t>
            </w:r>
            <w:r w:rsidR="00213924">
              <w:rPr>
                <w:noProof/>
                <w:webHidden/>
              </w:rPr>
              <w:tab/>
            </w:r>
            <w:r w:rsidR="00213924">
              <w:rPr>
                <w:noProof/>
                <w:webHidden/>
              </w:rPr>
              <w:fldChar w:fldCharType="begin"/>
            </w:r>
            <w:r w:rsidR="00213924">
              <w:rPr>
                <w:noProof/>
                <w:webHidden/>
              </w:rPr>
              <w:instrText xml:space="preserve"> PAGEREF _Toc506381128 \h </w:instrText>
            </w:r>
            <w:r w:rsidR="00213924">
              <w:rPr>
                <w:noProof/>
                <w:webHidden/>
              </w:rPr>
            </w:r>
            <w:r w:rsidR="00213924">
              <w:rPr>
                <w:noProof/>
                <w:webHidden/>
              </w:rPr>
              <w:fldChar w:fldCharType="separate"/>
            </w:r>
            <w:r w:rsidR="00213924">
              <w:rPr>
                <w:noProof/>
                <w:webHidden/>
              </w:rPr>
              <w:t>13</w:t>
            </w:r>
            <w:r w:rsidR="00213924">
              <w:rPr>
                <w:noProof/>
                <w:webHidden/>
              </w:rPr>
              <w:fldChar w:fldCharType="end"/>
            </w:r>
          </w:hyperlink>
        </w:p>
        <w:p w14:paraId="4609FE39" w14:textId="090CEEED" w:rsidR="00213924" w:rsidRDefault="009879C8">
          <w:pPr>
            <w:pStyle w:val="TOC3"/>
            <w:tabs>
              <w:tab w:val="left" w:pos="1320"/>
              <w:tab w:val="right" w:leader="dot" w:pos="9736"/>
            </w:tabs>
            <w:rPr>
              <w:noProof/>
              <w:lang w:eastAsia="en-AU"/>
            </w:rPr>
          </w:pPr>
          <w:hyperlink w:anchor="_Toc506381129" w:history="1">
            <w:r w:rsidR="00213924" w:rsidRPr="00AB0834">
              <w:rPr>
                <w:rStyle w:val="Hyperlink"/>
                <w:noProof/>
              </w:rPr>
              <w:t>3.5.1</w:t>
            </w:r>
            <w:r w:rsidR="00213924">
              <w:rPr>
                <w:noProof/>
                <w:lang w:eastAsia="en-AU"/>
              </w:rPr>
              <w:tab/>
            </w:r>
            <w:r w:rsidR="00213924" w:rsidRPr="00AB0834">
              <w:rPr>
                <w:rStyle w:val="Hyperlink"/>
                <w:noProof/>
              </w:rPr>
              <w:t>Market research and learning from international schemes</w:t>
            </w:r>
            <w:r w:rsidR="00213924">
              <w:rPr>
                <w:noProof/>
                <w:webHidden/>
              </w:rPr>
              <w:tab/>
            </w:r>
            <w:r w:rsidR="00213924">
              <w:rPr>
                <w:noProof/>
                <w:webHidden/>
              </w:rPr>
              <w:fldChar w:fldCharType="begin"/>
            </w:r>
            <w:r w:rsidR="00213924">
              <w:rPr>
                <w:noProof/>
                <w:webHidden/>
              </w:rPr>
              <w:instrText xml:space="preserve"> PAGEREF _Toc506381129 \h </w:instrText>
            </w:r>
            <w:r w:rsidR="00213924">
              <w:rPr>
                <w:noProof/>
                <w:webHidden/>
              </w:rPr>
            </w:r>
            <w:r w:rsidR="00213924">
              <w:rPr>
                <w:noProof/>
                <w:webHidden/>
              </w:rPr>
              <w:fldChar w:fldCharType="separate"/>
            </w:r>
            <w:r w:rsidR="00213924">
              <w:rPr>
                <w:noProof/>
                <w:webHidden/>
              </w:rPr>
              <w:t>13</w:t>
            </w:r>
            <w:r w:rsidR="00213924">
              <w:rPr>
                <w:noProof/>
                <w:webHidden/>
              </w:rPr>
              <w:fldChar w:fldCharType="end"/>
            </w:r>
          </w:hyperlink>
        </w:p>
        <w:p w14:paraId="086AB809" w14:textId="15680D48" w:rsidR="00213924" w:rsidRDefault="009879C8">
          <w:pPr>
            <w:pStyle w:val="TOC3"/>
            <w:tabs>
              <w:tab w:val="left" w:pos="1320"/>
              <w:tab w:val="right" w:leader="dot" w:pos="9736"/>
            </w:tabs>
            <w:rPr>
              <w:noProof/>
              <w:lang w:eastAsia="en-AU"/>
            </w:rPr>
          </w:pPr>
          <w:hyperlink w:anchor="_Toc506381130" w:history="1">
            <w:r w:rsidR="00213924" w:rsidRPr="00AB0834">
              <w:rPr>
                <w:rStyle w:val="Hyperlink"/>
                <w:noProof/>
              </w:rPr>
              <w:t>3.5.2</w:t>
            </w:r>
            <w:r w:rsidR="00213924">
              <w:rPr>
                <w:noProof/>
                <w:lang w:eastAsia="en-AU"/>
              </w:rPr>
              <w:tab/>
            </w:r>
            <w:r w:rsidR="00213924" w:rsidRPr="00AB0834">
              <w:rPr>
                <w:rStyle w:val="Hyperlink"/>
                <w:noProof/>
              </w:rPr>
              <w:t>Use of total energy cost as the preferred star band metric</w:t>
            </w:r>
            <w:r w:rsidR="00213924">
              <w:rPr>
                <w:noProof/>
                <w:webHidden/>
              </w:rPr>
              <w:tab/>
            </w:r>
            <w:r w:rsidR="00213924">
              <w:rPr>
                <w:noProof/>
                <w:webHidden/>
              </w:rPr>
              <w:fldChar w:fldCharType="begin"/>
            </w:r>
            <w:r w:rsidR="00213924">
              <w:rPr>
                <w:noProof/>
                <w:webHidden/>
              </w:rPr>
              <w:instrText xml:space="preserve"> PAGEREF _Toc506381130 \h </w:instrText>
            </w:r>
            <w:r w:rsidR="00213924">
              <w:rPr>
                <w:noProof/>
                <w:webHidden/>
              </w:rPr>
            </w:r>
            <w:r w:rsidR="00213924">
              <w:rPr>
                <w:noProof/>
                <w:webHidden/>
              </w:rPr>
              <w:fldChar w:fldCharType="separate"/>
            </w:r>
            <w:r w:rsidR="00213924">
              <w:rPr>
                <w:noProof/>
                <w:webHidden/>
              </w:rPr>
              <w:t>14</w:t>
            </w:r>
            <w:r w:rsidR="00213924">
              <w:rPr>
                <w:noProof/>
                <w:webHidden/>
              </w:rPr>
              <w:fldChar w:fldCharType="end"/>
            </w:r>
          </w:hyperlink>
        </w:p>
        <w:p w14:paraId="0122F742" w14:textId="75D13C95" w:rsidR="00213924" w:rsidRDefault="009879C8">
          <w:pPr>
            <w:pStyle w:val="TOC3"/>
            <w:tabs>
              <w:tab w:val="left" w:pos="1320"/>
              <w:tab w:val="right" w:leader="dot" w:pos="9736"/>
            </w:tabs>
            <w:rPr>
              <w:noProof/>
              <w:lang w:eastAsia="en-AU"/>
            </w:rPr>
          </w:pPr>
          <w:hyperlink w:anchor="_Toc506381131" w:history="1">
            <w:r w:rsidR="00213924" w:rsidRPr="00AB0834">
              <w:rPr>
                <w:rStyle w:val="Hyperlink"/>
                <w:noProof/>
              </w:rPr>
              <w:t>3.5.3</w:t>
            </w:r>
            <w:r w:rsidR="00213924">
              <w:rPr>
                <w:noProof/>
                <w:lang w:eastAsia="en-AU"/>
              </w:rPr>
              <w:tab/>
            </w:r>
            <w:r w:rsidR="00213924" w:rsidRPr="00AB0834">
              <w:rPr>
                <w:rStyle w:val="Hyperlink"/>
                <w:noProof/>
              </w:rPr>
              <w:t>Energy cost</w:t>
            </w:r>
            <w:r w:rsidR="00213924">
              <w:rPr>
                <w:noProof/>
                <w:webHidden/>
              </w:rPr>
              <w:tab/>
            </w:r>
            <w:r w:rsidR="00213924">
              <w:rPr>
                <w:noProof/>
                <w:webHidden/>
              </w:rPr>
              <w:fldChar w:fldCharType="begin"/>
            </w:r>
            <w:r w:rsidR="00213924">
              <w:rPr>
                <w:noProof/>
                <w:webHidden/>
              </w:rPr>
              <w:instrText xml:space="preserve"> PAGEREF _Toc506381131 \h </w:instrText>
            </w:r>
            <w:r w:rsidR="00213924">
              <w:rPr>
                <w:noProof/>
                <w:webHidden/>
              </w:rPr>
            </w:r>
            <w:r w:rsidR="00213924">
              <w:rPr>
                <w:noProof/>
                <w:webHidden/>
              </w:rPr>
              <w:fldChar w:fldCharType="separate"/>
            </w:r>
            <w:r w:rsidR="00213924">
              <w:rPr>
                <w:noProof/>
                <w:webHidden/>
              </w:rPr>
              <w:t>14</w:t>
            </w:r>
            <w:r w:rsidR="00213924">
              <w:rPr>
                <w:noProof/>
                <w:webHidden/>
              </w:rPr>
              <w:fldChar w:fldCharType="end"/>
            </w:r>
          </w:hyperlink>
        </w:p>
        <w:p w14:paraId="3574451E" w14:textId="22CE4F7A" w:rsidR="00213924" w:rsidRDefault="009879C8">
          <w:pPr>
            <w:pStyle w:val="TOC3"/>
            <w:tabs>
              <w:tab w:val="left" w:pos="1320"/>
              <w:tab w:val="right" w:leader="dot" w:pos="9736"/>
            </w:tabs>
            <w:rPr>
              <w:noProof/>
              <w:lang w:eastAsia="en-AU"/>
            </w:rPr>
          </w:pPr>
          <w:hyperlink w:anchor="_Toc506381132" w:history="1">
            <w:r w:rsidR="00213924" w:rsidRPr="00AB0834">
              <w:rPr>
                <w:rStyle w:val="Hyperlink"/>
                <w:noProof/>
              </w:rPr>
              <w:t>3.5.4</w:t>
            </w:r>
            <w:r w:rsidR="00213924">
              <w:rPr>
                <w:noProof/>
                <w:lang w:eastAsia="en-AU"/>
              </w:rPr>
              <w:tab/>
            </w:r>
            <w:r w:rsidR="00213924" w:rsidRPr="00AB0834">
              <w:rPr>
                <w:rStyle w:val="Hyperlink"/>
                <w:noProof/>
              </w:rPr>
              <w:t>Development of star bands using a stock model of Victorian household fixed appliance energy use</w:t>
            </w:r>
            <w:r w:rsidR="0043540A">
              <w:rPr>
                <w:rStyle w:val="Hyperlink"/>
                <w:noProof/>
              </w:rPr>
              <w:tab/>
            </w:r>
            <w:r w:rsidR="0043540A">
              <w:rPr>
                <w:rStyle w:val="Hyperlink"/>
                <w:noProof/>
              </w:rPr>
              <w:tab/>
            </w:r>
            <w:r w:rsidR="00213924">
              <w:rPr>
                <w:noProof/>
                <w:webHidden/>
              </w:rPr>
              <w:fldChar w:fldCharType="begin"/>
            </w:r>
            <w:r w:rsidR="00213924">
              <w:rPr>
                <w:noProof/>
                <w:webHidden/>
              </w:rPr>
              <w:instrText xml:space="preserve"> PAGEREF _Toc506381132 \h </w:instrText>
            </w:r>
            <w:r w:rsidR="00213924">
              <w:rPr>
                <w:noProof/>
                <w:webHidden/>
              </w:rPr>
            </w:r>
            <w:r w:rsidR="00213924">
              <w:rPr>
                <w:noProof/>
                <w:webHidden/>
              </w:rPr>
              <w:fldChar w:fldCharType="separate"/>
            </w:r>
            <w:r w:rsidR="00213924">
              <w:rPr>
                <w:noProof/>
                <w:webHidden/>
              </w:rPr>
              <w:t>14</w:t>
            </w:r>
            <w:r w:rsidR="00213924">
              <w:rPr>
                <w:noProof/>
                <w:webHidden/>
              </w:rPr>
              <w:fldChar w:fldCharType="end"/>
            </w:r>
          </w:hyperlink>
        </w:p>
        <w:p w14:paraId="488C54D5" w14:textId="3955428E" w:rsidR="00213924" w:rsidRDefault="009879C8">
          <w:pPr>
            <w:pStyle w:val="TOC3"/>
            <w:tabs>
              <w:tab w:val="left" w:pos="1320"/>
              <w:tab w:val="right" w:leader="dot" w:pos="9736"/>
            </w:tabs>
            <w:rPr>
              <w:noProof/>
              <w:lang w:eastAsia="en-AU"/>
            </w:rPr>
          </w:pPr>
          <w:hyperlink w:anchor="_Toc506381133" w:history="1">
            <w:r w:rsidR="00213924" w:rsidRPr="00AB0834">
              <w:rPr>
                <w:rStyle w:val="Hyperlink"/>
                <w:noProof/>
              </w:rPr>
              <w:t>3.5.5</w:t>
            </w:r>
            <w:r w:rsidR="00213924">
              <w:rPr>
                <w:noProof/>
                <w:lang w:eastAsia="en-AU"/>
              </w:rPr>
              <w:tab/>
            </w:r>
            <w:r w:rsidR="00213924" w:rsidRPr="00AB0834">
              <w:rPr>
                <w:rStyle w:val="Hyperlink"/>
                <w:noProof/>
              </w:rPr>
              <w:t>Development of star rating scale</w:t>
            </w:r>
            <w:r w:rsidR="00213924">
              <w:rPr>
                <w:noProof/>
                <w:webHidden/>
              </w:rPr>
              <w:tab/>
            </w:r>
            <w:r w:rsidR="00213924">
              <w:rPr>
                <w:noProof/>
                <w:webHidden/>
              </w:rPr>
              <w:fldChar w:fldCharType="begin"/>
            </w:r>
            <w:r w:rsidR="00213924">
              <w:rPr>
                <w:noProof/>
                <w:webHidden/>
              </w:rPr>
              <w:instrText xml:space="preserve"> PAGEREF _Toc506381133 \h </w:instrText>
            </w:r>
            <w:r w:rsidR="00213924">
              <w:rPr>
                <w:noProof/>
                <w:webHidden/>
              </w:rPr>
            </w:r>
            <w:r w:rsidR="00213924">
              <w:rPr>
                <w:noProof/>
                <w:webHidden/>
              </w:rPr>
              <w:fldChar w:fldCharType="separate"/>
            </w:r>
            <w:r w:rsidR="00213924">
              <w:rPr>
                <w:noProof/>
                <w:webHidden/>
              </w:rPr>
              <w:t>15</w:t>
            </w:r>
            <w:r w:rsidR="00213924">
              <w:rPr>
                <w:noProof/>
                <w:webHidden/>
              </w:rPr>
              <w:fldChar w:fldCharType="end"/>
            </w:r>
          </w:hyperlink>
        </w:p>
        <w:p w14:paraId="4A9F58E1" w14:textId="54DBA8DE" w:rsidR="00213924" w:rsidRDefault="009879C8">
          <w:pPr>
            <w:pStyle w:val="TOC3"/>
            <w:tabs>
              <w:tab w:val="right" w:leader="dot" w:pos="9736"/>
            </w:tabs>
            <w:rPr>
              <w:noProof/>
              <w:lang w:eastAsia="en-AU"/>
            </w:rPr>
          </w:pPr>
          <w:hyperlink w:anchor="_Toc506381134" w:history="1">
            <w:r w:rsidR="00213924" w:rsidRPr="00AB0834">
              <w:rPr>
                <w:rStyle w:val="Hyperlink"/>
                <w:noProof/>
              </w:rPr>
              <w:t>Figure 3: Scorecard star ratings for representative housing stock in the Melbourne coastal climate</w:t>
            </w:r>
            <w:r w:rsidR="00213924">
              <w:rPr>
                <w:noProof/>
                <w:webHidden/>
              </w:rPr>
              <w:tab/>
            </w:r>
            <w:r w:rsidR="00213924">
              <w:rPr>
                <w:noProof/>
                <w:webHidden/>
              </w:rPr>
              <w:fldChar w:fldCharType="begin"/>
            </w:r>
            <w:r w:rsidR="00213924">
              <w:rPr>
                <w:noProof/>
                <w:webHidden/>
              </w:rPr>
              <w:instrText xml:space="preserve"> PAGEREF _Toc506381134 \h </w:instrText>
            </w:r>
            <w:r w:rsidR="00213924">
              <w:rPr>
                <w:noProof/>
                <w:webHidden/>
              </w:rPr>
            </w:r>
            <w:r w:rsidR="00213924">
              <w:rPr>
                <w:noProof/>
                <w:webHidden/>
              </w:rPr>
              <w:fldChar w:fldCharType="separate"/>
            </w:r>
            <w:r w:rsidR="00213924">
              <w:rPr>
                <w:noProof/>
                <w:webHidden/>
              </w:rPr>
              <w:t>16</w:t>
            </w:r>
            <w:r w:rsidR="00213924">
              <w:rPr>
                <w:noProof/>
                <w:webHidden/>
              </w:rPr>
              <w:fldChar w:fldCharType="end"/>
            </w:r>
          </w:hyperlink>
        </w:p>
        <w:p w14:paraId="5E217FFC" w14:textId="7F3CFF8E" w:rsidR="00213924" w:rsidRDefault="009879C8">
          <w:pPr>
            <w:pStyle w:val="TOC3"/>
            <w:tabs>
              <w:tab w:val="left" w:pos="1320"/>
              <w:tab w:val="right" w:leader="dot" w:pos="9736"/>
            </w:tabs>
            <w:rPr>
              <w:noProof/>
              <w:lang w:eastAsia="en-AU"/>
            </w:rPr>
          </w:pPr>
          <w:hyperlink w:anchor="_Toc506381135" w:history="1">
            <w:r w:rsidR="00213924" w:rsidRPr="00AB0834">
              <w:rPr>
                <w:rStyle w:val="Hyperlink"/>
                <w:noProof/>
              </w:rPr>
              <w:t>3.5.6</w:t>
            </w:r>
            <w:r w:rsidR="00213924">
              <w:rPr>
                <w:noProof/>
                <w:lang w:eastAsia="en-AU"/>
              </w:rPr>
              <w:tab/>
            </w:r>
            <w:r w:rsidR="00213924" w:rsidRPr="00AB0834">
              <w:rPr>
                <w:rStyle w:val="Hyperlink"/>
                <w:noProof/>
              </w:rPr>
              <w:t>Impact of using a total cost metric on the ratings of large houses</w:t>
            </w:r>
            <w:r w:rsidR="00213924">
              <w:rPr>
                <w:noProof/>
                <w:webHidden/>
              </w:rPr>
              <w:tab/>
            </w:r>
            <w:r w:rsidR="00213924">
              <w:rPr>
                <w:noProof/>
                <w:webHidden/>
              </w:rPr>
              <w:fldChar w:fldCharType="begin"/>
            </w:r>
            <w:r w:rsidR="00213924">
              <w:rPr>
                <w:noProof/>
                <w:webHidden/>
              </w:rPr>
              <w:instrText xml:space="preserve"> PAGEREF _Toc506381135 \h </w:instrText>
            </w:r>
            <w:r w:rsidR="00213924">
              <w:rPr>
                <w:noProof/>
                <w:webHidden/>
              </w:rPr>
            </w:r>
            <w:r w:rsidR="00213924">
              <w:rPr>
                <w:noProof/>
                <w:webHidden/>
              </w:rPr>
              <w:fldChar w:fldCharType="separate"/>
            </w:r>
            <w:r w:rsidR="00213924">
              <w:rPr>
                <w:noProof/>
                <w:webHidden/>
              </w:rPr>
              <w:t>16</w:t>
            </w:r>
            <w:r w:rsidR="00213924">
              <w:rPr>
                <w:noProof/>
                <w:webHidden/>
              </w:rPr>
              <w:fldChar w:fldCharType="end"/>
            </w:r>
          </w:hyperlink>
        </w:p>
        <w:p w14:paraId="4637D4FE" w14:textId="16934210" w:rsidR="00213924" w:rsidRDefault="009879C8">
          <w:pPr>
            <w:pStyle w:val="TOC3"/>
            <w:tabs>
              <w:tab w:val="right" w:leader="dot" w:pos="9736"/>
            </w:tabs>
            <w:rPr>
              <w:noProof/>
              <w:lang w:eastAsia="en-AU"/>
            </w:rPr>
          </w:pPr>
          <w:hyperlink w:anchor="_Toc506381136" w:history="1">
            <w:r w:rsidR="00213924" w:rsidRPr="00AB0834">
              <w:rPr>
                <w:rStyle w:val="Hyperlink"/>
                <w:noProof/>
              </w:rPr>
              <w:t>Table 1: Large house Scorecard star rating upgrade options</w:t>
            </w:r>
            <w:r w:rsidR="00213924">
              <w:rPr>
                <w:noProof/>
                <w:webHidden/>
              </w:rPr>
              <w:tab/>
            </w:r>
            <w:r w:rsidR="00213924">
              <w:rPr>
                <w:noProof/>
                <w:webHidden/>
              </w:rPr>
              <w:fldChar w:fldCharType="begin"/>
            </w:r>
            <w:r w:rsidR="00213924">
              <w:rPr>
                <w:noProof/>
                <w:webHidden/>
              </w:rPr>
              <w:instrText xml:space="preserve"> PAGEREF _Toc506381136 \h </w:instrText>
            </w:r>
            <w:r w:rsidR="00213924">
              <w:rPr>
                <w:noProof/>
                <w:webHidden/>
              </w:rPr>
            </w:r>
            <w:r w:rsidR="00213924">
              <w:rPr>
                <w:noProof/>
                <w:webHidden/>
              </w:rPr>
              <w:fldChar w:fldCharType="separate"/>
            </w:r>
            <w:r w:rsidR="00213924">
              <w:rPr>
                <w:noProof/>
                <w:webHidden/>
              </w:rPr>
              <w:t>17</w:t>
            </w:r>
            <w:r w:rsidR="00213924">
              <w:rPr>
                <w:noProof/>
                <w:webHidden/>
              </w:rPr>
              <w:fldChar w:fldCharType="end"/>
            </w:r>
          </w:hyperlink>
        </w:p>
        <w:p w14:paraId="66F2E412" w14:textId="67A0C427" w:rsidR="00213924" w:rsidRDefault="009879C8">
          <w:pPr>
            <w:pStyle w:val="TOC2"/>
            <w:tabs>
              <w:tab w:val="left" w:pos="880"/>
              <w:tab w:val="right" w:leader="dot" w:pos="9736"/>
            </w:tabs>
            <w:rPr>
              <w:noProof/>
              <w:lang w:eastAsia="en-AU"/>
            </w:rPr>
          </w:pPr>
          <w:hyperlink w:anchor="_Toc506381137" w:history="1">
            <w:r w:rsidR="00213924" w:rsidRPr="00AB0834">
              <w:rPr>
                <w:rStyle w:val="Hyperlink"/>
                <w:noProof/>
              </w:rPr>
              <w:t>3.6</w:t>
            </w:r>
            <w:r w:rsidR="00213924">
              <w:rPr>
                <w:noProof/>
                <w:lang w:eastAsia="en-AU"/>
              </w:rPr>
              <w:tab/>
            </w:r>
            <w:r w:rsidR="00213924" w:rsidRPr="00AB0834">
              <w:rPr>
                <w:rStyle w:val="Hyperlink"/>
                <w:noProof/>
              </w:rPr>
              <w:t>Hot weather rating scale</w:t>
            </w:r>
            <w:r w:rsidR="00213924">
              <w:rPr>
                <w:noProof/>
                <w:webHidden/>
              </w:rPr>
              <w:tab/>
            </w:r>
            <w:r w:rsidR="00213924">
              <w:rPr>
                <w:noProof/>
                <w:webHidden/>
              </w:rPr>
              <w:fldChar w:fldCharType="begin"/>
            </w:r>
            <w:r w:rsidR="00213924">
              <w:rPr>
                <w:noProof/>
                <w:webHidden/>
              </w:rPr>
              <w:instrText xml:space="preserve"> PAGEREF _Toc506381137 \h </w:instrText>
            </w:r>
            <w:r w:rsidR="00213924">
              <w:rPr>
                <w:noProof/>
                <w:webHidden/>
              </w:rPr>
            </w:r>
            <w:r w:rsidR="00213924">
              <w:rPr>
                <w:noProof/>
                <w:webHidden/>
              </w:rPr>
              <w:fldChar w:fldCharType="separate"/>
            </w:r>
            <w:r w:rsidR="00213924">
              <w:rPr>
                <w:noProof/>
                <w:webHidden/>
              </w:rPr>
              <w:t>17</w:t>
            </w:r>
            <w:r w:rsidR="00213924">
              <w:rPr>
                <w:noProof/>
                <w:webHidden/>
              </w:rPr>
              <w:fldChar w:fldCharType="end"/>
            </w:r>
          </w:hyperlink>
        </w:p>
        <w:p w14:paraId="0F24718A" w14:textId="427C63F1" w:rsidR="00213924" w:rsidRDefault="009879C8">
          <w:pPr>
            <w:pStyle w:val="TOC2"/>
            <w:tabs>
              <w:tab w:val="left" w:pos="880"/>
              <w:tab w:val="right" w:leader="dot" w:pos="9736"/>
            </w:tabs>
            <w:rPr>
              <w:noProof/>
              <w:lang w:eastAsia="en-AU"/>
            </w:rPr>
          </w:pPr>
          <w:hyperlink w:anchor="_Toc506381138" w:history="1">
            <w:r w:rsidR="00213924" w:rsidRPr="00AB0834">
              <w:rPr>
                <w:rStyle w:val="Hyperlink"/>
                <w:noProof/>
              </w:rPr>
              <w:t>3.7</w:t>
            </w:r>
            <w:r w:rsidR="00213924">
              <w:rPr>
                <w:noProof/>
                <w:lang w:eastAsia="en-AU"/>
              </w:rPr>
              <w:tab/>
            </w:r>
            <w:r w:rsidR="00213924" w:rsidRPr="00AB0834">
              <w:rPr>
                <w:rStyle w:val="Hyperlink"/>
                <w:noProof/>
              </w:rPr>
              <w:t>Home feature rating scales</w:t>
            </w:r>
            <w:r w:rsidR="00213924">
              <w:rPr>
                <w:noProof/>
                <w:webHidden/>
              </w:rPr>
              <w:tab/>
            </w:r>
            <w:r w:rsidR="00213924">
              <w:rPr>
                <w:noProof/>
                <w:webHidden/>
              </w:rPr>
              <w:fldChar w:fldCharType="begin"/>
            </w:r>
            <w:r w:rsidR="00213924">
              <w:rPr>
                <w:noProof/>
                <w:webHidden/>
              </w:rPr>
              <w:instrText xml:space="preserve"> PAGEREF _Toc506381138 \h </w:instrText>
            </w:r>
            <w:r w:rsidR="00213924">
              <w:rPr>
                <w:noProof/>
                <w:webHidden/>
              </w:rPr>
            </w:r>
            <w:r w:rsidR="00213924">
              <w:rPr>
                <w:noProof/>
                <w:webHidden/>
              </w:rPr>
              <w:fldChar w:fldCharType="separate"/>
            </w:r>
            <w:r w:rsidR="00213924">
              <w:rPr>
                <w:noProof/>
                <w:webHidden/>
              </w:rPr>
              <w:t>18</w:t>
            </w:r>
            <w:r w:rsidR="00213924">
              <w:rPr>
                <w:noProof/>
                <w:webHidden/>
              </w:rPr>
              <w:fldChar w:fldCharType="end"/>
            </w:r>
          </w:hyperlink>
        </w:p>
        <w:p w14:paraId="04247D4C" w14:textId="52842D96" w:rsidR="00213924" w:rsidRDefault="009879C8">
          <w:pPr>
            <w:pStyle w:val="TOC2"/>
            <w:tabs>
              <w:tab w:val="left" w:pos="880"/>
              <w:tab w:val="right" w:leader="dot" w:pos="9736"/>
            </w:tabs>
            <w:rPr>
              <w:noProof/>
              <w:lang w:eastAsia="en-AU"/>
            </w:rPr>
          </w:pPr>
          <w:hyperlink w:anchor="_Toc506381139" w:history="1">
            <w:r w:rsidR="00213924" w:rsidRPr="00AB0834">
              <w:rPr>
                <w:rStyle w:val="Hyperlink"/>
                <w:noProof/>
              </w:rPr>
              <w:t>3.8</w:t>
            </w:r>
            <w:r w:rsidR="00213924">
              <w:rPr>
                <w:noProof/>
                <w:lang w:eastAsia="en-AU"/>
              </w:rPr>
              <w:tab/>
            </w:r>
            <w:r w:rsidR="00213924" w:rsidRPr="00AB0834">
              <w:rPr>
                <w:rStyle w:val="Hyperlink"/>
                <w:noProof/>
              </w:rPr>
              <w:t>Consistent approach to NatHERS ratings for building fabric</w:t>
            </w:r>
            <w:r w:rsidR="00213924">
              <w:rPr>
                <w:noProof/>
                <w:webHidden/>
              </w:rPr>
              <w:tab/>
            </w:r>
            <w:r w:rsidR="00213924">
              <w:rPr>
                <w:noProof/>
                <w:webHidden/>
              </w:rPr>
              <w:fldChar w:fldCharType="begin"/>
            </w:r>
            <w:r w:rsidR="00213924">
              <w:rPr>
                <w:noProof/>
                <w:webHidden/>
              </w:rPr>
              <w:instrText xml:space="preserve"> PAGEREF _Toc506381139 \h </w:instrText>
            </w:r>
            <w:r w:rsidR="00213924">
              <w:rPr>
                <w:noProof/>
                <w:webHidden/>
              </w:rPr>
            </w:r>
            <w:r w:rsidR="00213924">
              <w:rPr>
                <w:noProof/>
                <w:webHidden/>
              </w:rPr>
              <w:fldChar w:fldCharType="separate"/>
            </w:r>
            <w:r w:rsidR="00213924">
              <w:rPr>
                <w:noProof/>
                <w:webHidden/>
              </w:rPr>
              <w:t>19</w:t>
            </w:r>
            <w:r w:rsidR="00213924">
              <w:rPr>
                <w:noProof/>
                <w:webHidden/>
              </w:rPr>
              <w:fldChar w:fldCharType="end"/>
            </w:r>
          </w:hyperlink>
        </w:p>
        <w:p w14:paraId="06E78F00" w14:textId="749DF89E" w:rsidR="00213924" w:rsidRDefault="009879C8">
          <w:pPr>
            <w:pStyle w:val="TOC3"/>
            <w:tabs>
              <w:tab w:val="right" w:leader="dot" w:pos="9736"/>
            </w:tabs>
            <w:rPr>
              <w:noProof/>
              <w:lang w:eastAsia="en-AU"/>
            </w:rPr>
          </w:pPr>
          <w:hyperlink w:anchor="_Toc506381140" w:history="1">
            <w:r w:rsidR="00213924" w:rsidRPr="00AB0834">
              <w:rPr>
                <w:rStyle w:val="Hyperlink"/>
                <w:noProof/>
              </w:rPr>
              <w:t>Figure 4: Comparison with Scorecard star rating and NatHERS Star rating for the Melbourne climate zone</w:t>
            </w:r>
            <w:r w:rsidR="00213924">
              <w:rPr>
                <w:noProof/>
                <w:webHidden/>
              </w:rPr>
              <w:tab/>
            </w:r>
            <w:r w:rsidR="00213924">
              <w:rPr>
                <w:noProof/>
                <w:webHidden/>
              </w:rPr>
              <w:fldChar w:fldCharType="begin"/>
            </w:r>
            <w:r w:rsidR="00213924">
              <w:rPr>
                <w:noProof/>
                <w:webHidden/>
              </w:rPr>
              <w:instrText xml:space="preserve"> PAGEREF _Toc506381140 \h </w:instrText>
            </w:r>
            <w:r w:rsidR="00213924">
              <w:rPr>
                <w:noProof/>
                <w:webHidden/>
              </w:rPr>
            </w:r>
            <w:r w:rsidR="00213924">
              <w:rPr>
                <w:noProof/>
                <w:webHidden/>
              </w:rPr>
              <w:fldChar w:fldCharType="separate"/>
            </w:r>
            <w:r w:rsidR="00213924">
              <w:rPr>
                <w:noProof/>
                <w:webHidden/>
              </w:rPr>
              <w:t>20</w:t>
            </w:r>
            <w:r w:rsidR="00213924">
              <w:rPr>
                <w:noProof/>
                <w:webHidden/>
              </w:rPr>
              <w:fldChar w:fldCharType="end"/>
            </w:r>
          </w:hyperlink>
        </w:p>
        <w:p w14:paraId="7C65A3ED" w14:textId="5CB90303" w:rsidR="00213924" w:rsidRDefault="009879C8">
          <w:pPr>
            <w:pStyle w:val="TOC1"/>
            <w:tabs>
              <w:tab w:val="left" w:pos="440"/>
              <w:tab w:val="right" w:leader="dot" w:pos="9736"/>
            </w:tabs>
            <w:rPr>
              <w:noProof/>
              <w:lang w:eastAsia="en-AU"/>
            </w:rPr>
          </w:pPr>
          <w:hyperlink w:anchor="_Toc506381141" w:history="1">
            <w:r w:rsidR="00213924" w:rsidRPr="00AB0834">
              <w:rPr>
                <w:rStyle w:val="Hyperlink"/>
                <w:noProof/>
              </w:rPr>
              <w:t>4</w:t>
            </w:r>
            <w:r w:rsidR="00213924">
              <w:rPr>
                <w:noProof/>
                <w:lang w:eastAsia="en-AU"/>
              </w:rPr>
              <w:tab/>
            </w:r>
            <w:r w:rsidR="00213924" w:rsidRPr="00AB0834">
              <w:rPr>
                <w:rStyle w:val="Hyperlink"/>
                <w:noProof/>
              </w:rPr>
              <w:t>Development of the building fabric model</w:t>
            </w:r>
            <w:r w:rsidR="00213924">
              <w:rPr>
                <w:noProof/>
                <w:webHidden/>
              </w:rPr>
              <w:tab/>
            </w:r>
            <w:r w:rsidR="00213924">
              <w:rPr>
                <w:noProof/>
                <w:webHidden/>
              </w:rPr>
              <w:fldChar w:fldCharType="begin"/>
            </w:r>
            <w:r w:rsidR="00213924">
              <w:rPr>
                <w:noProof/>
                <w:webHidden/>
              </w:rPr>
              <w:instrText xml:space="preserve"> PAGEREF _Toc506381141 \h </w:instrText>
            </w:r>
            <w:r w:rsidR="00213924">
              <w:rPr>
                <w:noProof/>
                <w:webHidden/>
              </w:rPr>
            </w:r>
            <w:r w:rsidR="00213924">
              <w:rPr>
                <w:noProof/>
                <w:webHidden/>
              </w:rPr>
              <w:fldChar w:fldCharType="separate"/>
            </w:r>
            <w:r w:rsidR="00213924">
              <w:rPr>
                <w:noProof/>
                <w:webHidden/>
              </w:rPr>
              <w:t>20</w:t>
            </w:r>
            <w:r w:rsidR="00213924">
              <w:rPr>
                <w:noProof/>
                <w:webHidden/>
              </w:rPr>
              <w:fldChar w:fldCharType="end"/>
            </w:r>
          </w:hyperlink>
        </w:p>
        <w:p w14:paraId="624EAC63" w14:textId="12CAA5C2" w:rsidR="00213924" w:rsidRDefault="009879C8">
          <w:pPr>
            <w:pStyle w:val="TOC2"/>
            <w:tabs>
              <w:tab w:val="left" w:pos="880"/>
              <w:tab w:val="right" w:leader="dot" w:pos="9736"/>
            </w:tabs>
            <w:rPr>
              <w:noProof/>
              <w:lang w:eastAsia="en-AU"/>
            </w:rPr>
          </w:pPr>
          <w:hyperlink w:anchor="_Toc506381142" w:history="1">
            <w:r w:rsidR="00213924" w:rsidRPr="00AB0834">
              <w:rPr>
                <w:rStyle w:val="Hyperlink"/>
                <w:noProof/>
              </w:rPr>
              <w:t>4.1</w:t>
            </w:r>
            <w:r w:rsidR="00213924">
              <w:rPr>
                <w:noProof/>
                <w:lang w:eastAsia="en-AU"/>
              </w:rPr>
              <w:tab/>
            </w:r>
            <w:r w:rsidR="00213924" w:rsidRPr="00AB0834">
              <w:rPr>
                <w:rStyle w:val="Hyperlink"/>
                <w:noProof/>
              </w:rPr>
              <w:t>Need for a simplified building fabric model</w:t>
            </w:r>
            <w:r w:rsidR="00213924">
              <w:rPr>
                <w:noProof/>
                <w:webHidden/>
              </w:rPr>
              <w:tab/>
            </w:r>
            <w:r w:rsidR="00213924">
              <w:rPr>
                <w:noProof/>
                <w:webHidden/>
              </w:rPr>
              <w:fldChar w:fldCharType="begin"/>
            </w:r>
            <w:r w:rsidR="00213924">
              <w:rPr>
                <w:noProof/>
                <w:webHidden/>
              </w:rPr>
              <w:instrText xml:space="preserve"> PAGEREF _Toc506381142 \h </w:instrText>
            </w:r>
            <w:r w:rsidR="00213924">
              <w:rPr>
                <w:noProof/>
                <w:webHidden/>
              </w:rPr>
            </w:r>
            <w:r w:rsidR="00213924">
              <w:rPr>
                <w:noProof/>
                <w:webHidden/>
              </w:rPr>
              <w:fldChar w:fldCharType="separate"/>
            </w:r>
            <w:r w:rsidR="00213924">
              <w:rPr>
                <w:noProof/>
                <w:webHidden/>
              </w:rPr>
              <w:t>20</w:t>
            </w:r>
            <w:r w:rsidR="00213924">
              <w:rPr>
                <w:noProof/>
                <w:webHidden/>
              </w:rPr>
              <w:fldChar w:fldCharType="end"/>
            </w:r>
          </w:hyperlink>
        </w:p>
        <w:p w14:paraId="7F384460" w14:textId="661A963B" w:rsidR="00213924" w:rsidRDefault="009879C8">
          <w:pPr>
            <w:pStyle w:val="TOC2"/>
            <w:tabs>
              <w:tab w:val="left" w:pos="880"/>
              <w:tab w:val="right" w:leader="dot" w:pos="9736"/>
            </w:tabs>
            <w:rPr>
              <w:noProof/>
              <w:lang w:eastAsia="en-AU"/>
            </w:rPr>
          </w:pPr>
          <w:hyperlink w:anchor="_Toc506381143" w:history="1">
            <w:r w:rsidR="00213924" w:rsidRPr="00AB0834">
              <w:rPr>
                <w:rStyle w:val="Hyperlink"/>
                <w:noProof/>
              </w:rPr>
              <w:t>4.2</w:t>
            </w:r>
            <w:r w:rsidR="00213924">
              <w:rPr>
                <w:noProof/>
                <w:lang w:eastAsia="en-AU"/>
              </w:rPr>
              <w:tab/>
            </w:r>
            <w:r w:rsidR="00213924" w:rsidRPr="00AB0834">
              <w:rPr>
                <w:rStyle w:val="Hyperlink"/>
                <w:noProof/>
              </w:rPr>
              <w:t>How accurate do building fabric loads need to be?</w:t>
            </w:r>
            <w:r w:rsidR="00213924">
              <w:rPr>
                <w:noProof/>
                <w:webHidden/>
              </w:rPr>
              <w:tab/>
            </w:r>
            <w:r w:rsidR="00213924">
              <w:rPr>
                <w:noProof/>
                <w:webHidden/>
              </w:rPr>
              <w:fldChar w:fldCharType="begin"/>
            </w:r>
            <w:r w:rsidR="00213924">
              <w:rPr>
                <w:noProof/>
                <w:webHidden/>
              </w:rPr>
              <w:instrText xml:space="preserve"> PAGEREF _Toc506381143 \h </w:instrText>
            </w:r>
            <w:r w:rsidR="00213924">
              <w:rPr>
                <w:noProof/>
                <w:webHidden/>
              </w:rPr>
            </w:r>
            <w:r w:rsidR="00213924">
              <w:rPr>
                <w:noProof/>
                <w:webHidden/>
              </w:rPr>
              <w:fldChar w:fldCharType="separate"/>
            </w:r>
            <w:r w:rsidR="00213924">
              <w:rPr>
                <w:noProof/>
                <w:webHidden/>
              </w:rPr>
              <w:t>21</w:t>
            </w:r>
            <w:r w:rsidR="00213924">
              <w:rPr>
                <w:noProof/>
                <w:webHidden/>
              </w:rPr>
              <w:fldChar w:fldCharType="end"/>
            </w:r>
          </w:hyperlink>
        </w:p>
        <w:p w14:paraId="2CA42517" w14:textId="5AA6DD3C" w:rsidR="00213924" w:rsidRDefault="009879C8">
          <w:pPr>
            <w:pStyle w:val="TOC3"/>
            <w:tabs>
              <w:tab w:val="right" w:leader="dot" w:pos="9736"/>
            </w:tabs>
            <w:rPr>
              <w:noProof/>
              <w:lang w:eastAsia="en-AU"/>
            </w:rPr>
          </w:pPr>
          <w:hyperlink w:anchor="_Toc506381144" w:history="1">
            <w:r w:rsidR="00213924" w:rsidRPr="00AB0834">
              <w:rPr>
                <w:rStyle w:val="Hyperlink"/>
                <w:noProof/>
              </w:rPr>
              <w:t>Table 2: Building fabric specifications used in the stock model</w:t>
            </w:r>
            <w:r w:rsidR="00213924">
              <w:rPr>
                <w:noProof/>
                <w:webHidden/>
              </w:rPr>
              <w:tab/>
            </w:r>
            <w:r w:rsidR="00213924">
              <w:rPr>
                <w:noProof/>
                <w:webHidden/>
              </w:rPr>
              <w:fldChar w:fldCharType="begin"/>
            </w:r>
            <w:r w:rsidR="00213924">
              <w:rPr>
                <w:noProof/>
                <w:webHidden/>
              </w:rPr>
              <w:instrText xml:space="preserve"> PAGEREF _Toc506381144 \h </w:instrText>
            </w:r>
            <w:r w:rsidR="00213924">
              <w:rPr>
                <w:noProof/>
                <w:webHidden/>
              </w:rPr>
            </w:r>
            <w:r w:rsidR="00213924">
              <w:rPr>
                <w:noProof/>
                <w:webHidden/>
              </w:rPr>
              <w:fldChar w:fldCharType="separate"/>
            </w:r>
            <w:r w:rsidR="00213924">
              <w:rPr>
                <w:noProof/>
                <w:webHidden/>
              </w:rPr>
              <w:t>22</w:t>
            </w:r>
            <w:r w:rsidR="00213924">
              <w:rPr>
                <w:noProof/>
                <w:webHidden/>
              </w:rPr>
              <w:fldChar w:fldCharType="end"/>
            </w:r>
          </w:hyperlink>
        </w:p>
        <w:p w14:paraId="302FB3E8" w14:textId="038B6421" w:rsidR="00213924" w:rsidRDefault="009879C8">
          <w:pPr>
            <w:pStyle w:val="TOC2"/>
            <w:tabs>
              <w:tab w:val="left" w:pos="880"/>
              <w:tab w:val="right" w:leader="dot" w:pos="9736"/>
            </w:tabs>
            <w:rPr>
              <w:noProof/>
              <w:lang w:eastAsia="en-AU"/>
            </w:rPr>
          </w:pPr>
          <w:hyperlink w:anchor="_Toc506381145" w:history="1">
            <w:r w:rsidR="00213924" w:rsidRPr="00AB0834">
              <w:rPr>
                <w:rStyle w:val="Hyperlink"/>
                <w:noProof/>
              </w:rPr>
              <w:t>4.3</w:t>
            </w:r>
            <w:r w:rsidR="00213924">
              <w:rPr>
                <w:noProof/>
                <w:lang w:eastAsia="en-AU"/>
              </w:rPr>
              <w:tab/>
            </w:r>
            <w:r w:rsidR="00213924" w:rsidRPr="00AB0834">
              <w:rPr>
                <w:rStyle w:val="Hyperlink"/>
                <w:noProof/>
              </w:rPr>
              <w:t>Scorecard building fabric model</w:t>
            </w:r>
            <w:r w:rsidR="00213924">
              <w:rPr>
                <w:noProof/>
                <w:webHidden/>
              </w:rPr>
              <w:tab/>
            </w:r>
            <w:r w:rsidR="00213924">
              <w:rPr>
                <w:noProof/>
                <w:webHidden/>
              </w:rPr>
              <w:fldChar w:fldCharType="begin"/>
            </w:r>
            <w:r w:rsidR="00213924">
              <w:rPr>
                <w:noProof/>
                <w:webHidden/>
              </w:rPr>
              <w:instrText xml:space="preserve"> PAGEREF _Toc506381145 \h </w:instrText>
            </w:r>
            <w:r w:rsidR="00213924">
              <w:rPr>
                <w:noProof/>
                <w:webHidden/>
              </w:rPr>
            </w:r>
            <w:r w:rsidR="00213924">
              <w:rPr>
                <w:noProof/>
                <w:webHidden/>
              </w:rPr>
              <w:fldChar w:fldCharType="separate"/>
            </w:r>
            <w:r w:rsidR="00213924">
              <w:rPr>
                <w:noProof/>
                <w:webHidden/>
              </w:rPr>
              <w:t>22</w:t>
            </w:r>
            <w:r w:rsidR="00213924">
              <w:rPr>
                <w:noProof/>
                <w:webHidden/>
              </w:rPr>
              <w:fldChar w:fldCharType="end"/>
            </w:r>
          </w:hyperlink>
        </w:p>
        <w:p w14:paraId="311588E0" w14:textId="2822404B" w:rsidR="00213924" w:rsidRDefault="009879C8">
          <w:pPr>
            <w:pStyle w:val="TOC3"/>
            <w:tabs>
              <w:tab w:val="right" w:leader="dot" w:pos="9736"/>
            </w:tabs>
            <w:rPr>
              <w:noProof/>
              <w:lang w:eastAsia="en-AU"/>
            </w:rPr>
          </w:pPr>
          <w:hyperlink w:anchor="_Toc506381146" w:history="1">
            <w:r w:rsidR="00213924" w:rsidRPr="00AB0834">
              <w:rPr>
                <w:rStyle w:val="Hyperlink"/>
                <w:noProof/>
              </w:rPr>
              <w:t>Figure 5: Correlation of Scorecard building fabric load predictions with AccuRate predictions</w:t>
            </w:r>
            <w:r w:rsidR="00213924">
              <w:rPr>
                <w:noProof/>
                <w:webHidden/>
              </w:rPr>
              <w:tab/>
            </w:r>
            <w:r w:rsidR="00213924">
              <w:rPr>
                <w:noProof/>
                <w:webHidden/>
              </w:rPr>
              <w:fldChar w:fldCharType="begin"/>
            </w:r>
            <w:r w:rsidR="00213924">
              <w:rPr>
                <w:noProof/>
                <w:webHidden/>
              </w:rPr>
              <w:instrText xml:space="preserve"> PAGEREF _Toc506381146 \h </w:instrText>
            </w:r>
            <w:r w:rsidR="00213924">
              <w:rPr>
                <w:noProof/>
                <w:webHidden/>
              </w:rPr>
            </w:r>
            <w:r w:rsidR="00213924">
              <w:rPr>
                <w:noProof/>
                <w:webHidden/>
              </w:rPr>
              <w:fldChar w:fldCharType="separate"/>
            </w:r>
            <w:r w:rsidR="00213924">
              <w:rPr>
                <w:noProof/>
                <w:webHidden/>
              </w:rPr>
              <w:t>23</w:t>
            </w:r>
            <w:r w:rsidR="00213924">
              <w:rPr>
                <w:noProof/>
                <w:webHidden/>
              </w:rPr>
              <w:fldChar w:fldCharType="end"/>
            </w:r>
          </w:hyperlink>
        </w:p>
        <w:p w14:paraId="2230B8B1" w14:textId="419BEB6C" w:rsidR="00213924" w:rsidRDefault="009879C8">
          <w:pPr>
            <w:pStyle w:val="TOC2"/>
            <w:tabs>
              <w:tab w:val="left" w:pos="880"/>
              <w:tab w:val="right" w:leader="dot" w:pos="9736"/>
            </w:tabs>
            <w:rPr>
              <w:noProof/>
              <w:lang w:eastAsia="en-AU"/>
            </w:rPr>
          </w:pPr>
          <w:hyperlink w:anchor="_Toc506381147" w:history="1">
            <w:r w:rsidR="00213924" w:rsidRPr="00AB0834">
              <w:rPr>
                <w:rStyle w:val="Hyperlink"/>
                <w:noProof/>
              </w:rPr>
              <w:t>4.4</w:t>
            </w:r>
            <w:r w:rsidR="00213924">
              <w:rPr>
                <w:noProof/>
                <w:lang w:eastAsia="en-AU"/>
              </w:rPr>
              <w:tab/>
            </w:r>
            <w:r w:rsidR="00213924" w:rsidRPr="00AB0834">
              <w:rPr>
                <w:rStyle w:val="Hyperlink"/>
                <w:noProof/>
              </w:rPr>
              <w:t>Climatic influences</w:t>
            </w:r>
            <w:r w:rsidR="00213924">
              <w:rPr>
                <w:noProof/>
                <w:webHidden/>
              </w:rPr>
              <w:tab/>
            </w:r>
            <w:r w:rsidR="00213924">
              <w:rPr>
                <w:noProof/>
                <w:webHidden/>
              </w:rPr>
              <w:fldChar w:fldCharType="begin"/>
            </w:r>
            <w:r w:rsidR="00213924">
              <w:rPr>
                <w:noProof/>
                <w:webHidden/>
              </w:rPr>
              <w:instrText xml:space="preserve"> PAGEREF _Toc506381147 \h </w:instrText>
            </w:r>
            <w:r w:rsidR="00213924">
              <w:rPr>
                <w:noProof/>
                <w:webHidden/>
              </w:rPr>
            </w:r>
            <w:r w:rsidR="00213924">
              <w:rPr>
                <w:noProof/>
                <w:webHidden/>
              </w:rPr>
              <w:fldChar w:fldCharType="separate"/>
            </w:r>
            <w:r w:rsidR="00213924">
              <w:rPr>
                <w:noProof/>
                <w:webHidden/>
              </w:rPr>
              <w:t>25</w:t>
            </w:r>
            <w:r w:rsidR="00213924">
              <w:rPr>
                <w:noProof/>
                <w:webHidden/>
              </w:rPr>
              <w:fldChar w:fldCharType="end"/>
            </w:r>
          </w:hyperlink>
        </w:p>
        <w:p w14:paraId="422A246F" w14:textId="087F689A" w:rsidR="00213924" w:rsidRDefault="009879C8">
          <w:pPr>
            <w:pStyle w:val="TOC3"/>
            <w:tabs>
              <w:tab w:val="right" w:leader="dot" w:pos="9736"/>
            </w:tabs>
            <w:rPr>
              <w:noProof/>
              <w:lang w:eastAsia="en-AU"/>
            </w:rPr>
          </w:pPr>
          <w:hyperlink w:anchor="_Toc506381148" w:history="1">
            <w:r w:rsidR="00213924" w:rsidRPr="00AB0834">
              <w:rPr>
                <w:rStyle w:val="Hyperlink"/>
                <w:noProof/>
              </w:rPr>
              <w:t>Table 3: Climate settings [ format tables similarly?]</w:t>
            </w:r>
            <w:r w:rsidR="00213924">
              <w:rPr>
                <w:noProof/>
                <w:webHidden/>
              </w:rPr>
              <w:tab/>
            </w:r>
            <w:r w:rsidR="00213924">
              <w:rPr>
                <w:noProof/>
                <w:webHidden/>
              </w:rPr>
              <w:fldChar w:fldCharType="begin"/>
            </w:r>
            <w:r w:rsidR="00213924">
              <w:rPr>
                <w:noProof/>
                <w:webHidden/>
              </w:rPr>
              <w:instrText xml:space="preserve"> PAGEREF _Toc506381148 \h </w:instrText>
            </w:r>
            <w:r w:rsidR="00213924">
              <w:rPr>
                <w:noProof/>
                <w:webHidden/>
              </w:rPr>
            </w:r>
            <w:r w:rsidR="00213924">
              <w:rPr>
                <w:noProof/>
                <w:webHidden/>
              </w:rPr>
              <w:fldChar w:fldCharType="separate"/>
            </w:r>
            <w:r w:rsidR="00213924">
              <w:rPr>
                <w:noProof/>
                <w:webHidden/>
              </w:rPr>
              <w:t>26</w:t>
            </w:r>
            <w:r w:rsidR="00213924">
              <w:rPr>
                <w:noProof/>
                <w:webHidden/>
              </w:rPr>
              <w:fldChar w:fldCharType="end"/>
            </w:r>
          </w:hyperlink>
        </w:p>
        <w:p w14:paraId="65C490C3" w14:textId="4BB23798" w:rsidR="00213924" w:rsidRDefault="009879C8">
          <w:pPr>
            <w:pStyle w:val="TOC2"/>
            <w:tabs>
              <w:tab w:val="left" w:pos="880"/>
              <w:tab w:val="right" w:leader="dot" w:pos="9736"/>
            </w:tabs>
            <w:rPr>
              <w:noProof/>
              <w:lang w:eastAsia="en-AU"/>
            </w:rPr>
          </w:pPr>
          <w:hyperlink w:anchor="_Toc506381149" w:history="1">
            <w:r w:rsidR="00213924" w:rsidRPr="00AB0834">
              <w:rPr>
                <w:rStyle w:val="Hyperlink"/>
                <w:noProof/>
              </w:rPr>
              <w:t>4.5</w:t>
            </w:r>
            <w:r w:rsidR="00213924">
              <w:rPr>
                <w:noProof/>
                <w:lang w:eastAsia="en-AU"/>
              </w:rPr>
              <w:tab/>
            </w:r>
            <w:r w:rsidR="00213924" w:rsidRPr="00AB0834">
              <w:rPr>
                <w:rStyle w:val="Hyperlink"/>
                <w:noProof/>
              </w:rPr>
              <w:t>Aggregation of climates</w:t>
            </w:r>
            <w:r w:rsidR="00213924">
              <w:rPr>
                <w:noProof/>
                <w:webHidden/>
              </w:rPr>
              <w:tab/>
            </w:r>
            <w:r w:rsidR="00213924">
              <w:rPr>
                <w:noProof/>
                <w:webHidden/>
              </w:rPr>
              <w:fldChar w:fldCharType="begin"/>
            </w:r>
            <w:r w:rsidR="00213924">
              <w:rPr>
                <w:noProof/>
                <w:webHidden/>
              </w:rPr>
              <w:instrText xml:space="preserve"> PAGEREF _Toc506381149 \h </w:instrText>
            </w:r>
            <w:r w:rsidR="00213924">
              <w:rPr>
                <w:noProof/>
                <w:webHidden/>
              </w:rPr>
            </w:r>
            <w:r w:rsidR="00213924">
              <w:rPr>
                <w:noProof/>
                <w:webHidden/>
              </w:rPr>
              <w:fldChar w:fldCharType="separate"/>
            </w:r>
            <w:r w:rsidR="00213924">
              <w:rPr>
                <w:noProof/>
                <w:webHidden/>
              </w:rPr>
              <w:t>26</w:t>
            </w:r>
            <w:r w:rsidR="00213924">
              <w:rPr>
                <w:noProof/>
                <w:webHidden/>
              </w:rPr>
              <w:fldChar w:fldCharType="end"/>
            </w:r>
          </w:hyperlink>
        </w:p>
        <w:p w14:paraId="40F26BE5" w14:textId="6A230043" w:rsidR="00213924" w:rsidRDefault="009879C8">
          <w:pPr>
            <w:pStyle w:val="TOC3"/>
            <w:tabs>
              <w:tab w:val="right" w:leader="dot" w:pos="9736"/>
            </w:tabs>
            <w:rPr>
              <w:noProof/>
              <w:lang w:eastAsia="en-AU"/>
            </w:rPr>
          </w:pPr>
          <w:hyperlink w:anchor="_Toc506381150" w:history="1">
            <w:r w:rsidR="00213924" w:rsidRPr="00AB0834">
              <w:rPr>
                <w:rStyle w:val="Hyperlink"/>
                <w:noProof/>
              </w:rPr>
              <w:t>Table 4: Typical allocations of heating and cooling climates for regional areas</w:t>
            </w:r>
            <w:r w:rsidR="00213924">
              <w:rPr>
                <w:noProof/>
                <w:webHidden/>
              </w:rPr>
              <w:tab/>
            </w:r>
            <w:r w:rsidR="00213924">
              <w:rPr>
                <w:noProof/>
                <w:webHidden/>
              </w:rPr>
              <w:fldChar w:fldCharType="begin"/>
            </w:r>
            <w:r w:rsidR="00213924">
              <w:rPr>
                <w:noProof/>
                <w:webHidden/>
              </w:rPr>
              <w:instrText xml:space="preserve"> PAGEREF _Toc506381150 \h </w:instrText>
            </w:r>
            <w:r w:rsidR="00213924">
              <w:rPr>
                <w:noProof/>
                <w:webHidden/>
              </w:rPr>
            </w:r>
            <w:r w:rsidR="00213924">
              <w:rPr>
                <w:noProof/>
                <w:webHidden/>
              </w:rPr>
              <w:fldChar w:fldCharType="separate"/>
            </w:r>
            <w:r w:rsidR="00213924">
              <w:rPr>
                <w:noProof/>
                <w:webHidden/>
              </w:rPr>
              <w:t>27</w:t>
            </w:r>
            <w:r w:rsidR="00213924">
              <w:rPr>
                <w:noProof/>
                <w:webHidden/>
              </w:rPr>
              <w:fldChar w:fldCharType="end"/>
            </w:r>
          </w:hyperlink>
        </w:p>
        <w:p w14:paraId="2F220EFA" w14:textId="13834361" w:rsidR="00213924" w:rsidRDefault="009879C8">
          <w:pPr>
            <w:pStyle w:val="TOC2"/>
            <w:tabs>
              <w:tab w:val="left" w:pos="880"/>
              <w:tab w:val="right" w:leader="dot" w:pos="9736"/>
            </w:tabs>
            <w:rPr>
              <w:noProof/>
              <w:lang w:eastAsia="en-AU"/>
            </w:rPr>
          </w:pPr>
          <w:hyperlink w:anchor="_Toc506381151" w:history="1">
            <w:r w:rsidR="00213924" w:rsidRPr="00AB0834">
              <w:rPr>
                <w:rStyle w:val="Hyperlink"/>
                <w:noProof/>
              </w:rPr>
              <w:t>4.6</w:t>
            </w:r>
            <w:r w:rsidR="00213924">
              <w:rPr>
                <w:noProof/>
                <w:lang w:eastAsia="en-AU"/>
              </w:rPr>
              <w:tab/>
            </w:r>
            <w:r w:rsidR="00213924" w:rsidRPr="00AB0834">
              <w:rPr>
                <w:rStyle w:val="Hyperlink"/>
                <w:noProof/>
              </w:rPr>
              <w:t>Air leakage</w:t>
            </w:r>
            <w:r w:rsidR="00213924">
              <w:rPr>
                <w:noProof/>
                <w:webHidden/>
              </w:rPr>
              <w:tab/>
            </w:r>
            <w:r w:rsidR="00213924">
              <w:rPr>
                <w:noProof/>
                <w:webHidden/>
              </w:rPr>
              <w:fldChar w:fldCharType="begin"/>
            </w:r>
            <w:r w:rsidR="00213924">
              <w:rPr>
                <w:noProof/>
                <w:webHidden/>
              </w:rPr>
              <w:instrText xml:space="preserve"> PAGEREF _Toc506381151 \h </w:instrText>
            </w:r>
            <w:r w:rsidR="00213924">
              <w:rPr>
                <w:noProof/>
                <w:webHidden/>
              </w:rPr>
            </w:r>
            <w:r w:rsidR="00213924">
              <w:rPr>
                <w:noProof/>
                <w:webHidden/>
              </w:rPr>
              <w:fldChar w:fldCharType="separate"/>
            </w:r>
            <w:r w:rsidR="00213924">
              <w:rPr>
                <w:noProof/>
                <w:webHidden/>
              </w:rPr>
              <w:t>27</w:t>
            </w:r>
            <w:r w:rsidR="00213924">
              <w:rPr>
                <w:noProof/>
                <w:webHidden/>
              </w:rPr>
              <w:fldChar w:fldCharType="end"/>
            </w:r>
          </w:hyperlink>
        </w:p>
        <w:p w14:paraId="48A55E0B" w14:textId="71EEE68F" w:rsidR="00213924" w:rsidRDefault="009879C8">
          <w:pPr>
            <w:pStyle w:val="TOC3"/>
            <w:tabs>
              <w:tab w:val="right" w:leader="dot" w:pos="9736"/>
            </w:tabs>
            <w:rPr>
              <w:noProof/>
              <w:lang w:eastAsia="en-AU"/>
            </w:rPr>
          </w:pPr>
          <w:hyperlink w:anchor="_Toc506381152" w:history="1">
            <w:r w:rsidR="00213924" w:rsidRPr="00AB0834">
              <w:rPr>
                <w:rStyle w:val="Hyperlink"/>
                <w:noProof/>
              </w:rPr>
              <w:t>Figure 6: Comparison of air change rates for the Scorecard and blower door predicted natural air change rates</w:t>
            </w:r>
            <w:r w:rsidR="00213924">
              <w:rPr>
                <w:noProof/>
                <w:webHidden/>
              </w:rPr>
              <w:tab/>
            </w:r>
            <w:r w:rsidR="00213924">
              <w:rPr>
                <w:noProof/>
                <w:webHidden/>
              </w:rPr>
              <w:fldChar w:fldCharType="begin"/>
            </w:r>
            <w:r w:rsidR="00213924">
              <w:rPr>
                <w:noProof/>
                <w:webHidden/>
              </w:rPr>
              <w:instrText xml:space="preserve"> PAGEREF _Toc506381152 \h </w:instrText>
            </w:r>
            <w:r w:rsidR="00213924">
              <w:rPr>
                <w:noProof/>
                <w:webHidden/>
              </w:rPr>
            </w:r>
            <w:r w:rsidR="00213924">
              <w:rPr>
                <w:noProof/>
                <w:webHidden/>
              </w:rPr>
              <w:fldChar w:fldCharType="separate"/>
            </w:r>
            <w:r w:rsidR="00213924">
              <w:rPr>
                <w:noProof/>
                <w:webHidden/>
              </w:rPr>
              <w:t>29</w:t>
            </w:r>
            <w:r w:rsidR="00213924">
              <w:rPr>
                <w:noProof/>
                <w:webHidden/>
              </w:rPr>
              <w:fldChar w:fldCharType="end"/>
            </w:r>
          </w:hyperlink>
        </w:p>
        <w:p w14:paraId="0B15A1F1" w14:textId="2CAFB807" w:rsidR="00213924" w:rsidRDefault="009879C8">
          <w:pPr>
            <w:pStyle w:val="TOC1"/>
            <w:tabs>
              <w:tab w:val="left" w:pos="440"/>
              <w:tab w:val="right" w:leader="dot" w:pos="9736"/>
            </w:tabs>
            <w:rPr>
              <w:noProof/>
              <w:lang w:eastAsia="en-AU"/>
            </w:rPr>
          </w:pPr>
          <w:hyperlink w:anchor="_Toc506381153" w:history="1">
            <w:r w:rsidR="00213924" w:rsidRPr="00AB0834">
              <w:rPr>
                <w:rStyle w:val="Hyperlink"/>
                <w:noProof/>
              </w:rPr>
              <w:t>5</w:t>
            </w:r>
            <w:r w:rsidR="00213924">
              <w:rPr>
                <w:noProof/>
                <w:lang w:eastAsia="en-AU"/>
              </w:rPr>
              <w:tab/>
            </w:r>
            <w:r w:rsidR="00213924" w:rsidRPr="00AB0834">
              <w:rPr>
                <w:rStyle w:val="Hyperlink"/>
                <w:noProof/>
              </w:rPr>
              <w:t>User assumptions</w:t>
            </w:r>
            <w:r w:rsidR="00213924">
              <w:rPr>
                <w:noProof/>
                <w:webHidden/>
              </w:rPr>
              <w:tab/>
            </w:r>
            <w:r w:rsidR="00213924">
              <w:rPr>
                <w:noProof/>
                <w:webHidden/>
              </w:rPr>
              <w:fldChar w:fldCharType="begin"/>
            </w:r>
            <w:r w:rsidR="00213924">
              <w:rPr>
                <w:noProof/>
                <w:webHidden/>
              </w:rPr>
              <w:instrText xml:space="preserve"> PAGEREF _Toc506381153 \h </w:instrText>
            </w:r>
            <w:r w:rsidR="00213924">
              <w:rPr>
                <w:noProof/>
                <w:webHidden/>
              </w:rPr>
            </w:r>
            <w:r w:rsidR="00213924">
              <w:rPr>
                <w:noProof/>
                <w:webHidden/>
              </w:rPr>
              <w:fldChar w:fldCharType="separate"/>
            </w:r>
            <w:r w:rsidR="00213924">
              <w:rPr>
                <w:noProof/>
                <w:webHidden/>
              </w:rPr>
              <w:t>29</w:t>
            </w:r>
            <w:r w:rsidR="00213924">
              <w:rPr>
                <w:noProof/>
                <w:webHidden/>
              </w:rPr>
              <w:fldChar w:fldCharType="end"/>
            </w:r>
          </w:hyperlink>
        </w:p>
        <w:p w14:paraId="57F25B23" w14:textId="4C9531D2" w:rsidR="00213924" w:rsidRDefault="009879C8">
          <w:pPr>
            <w:pStyle w:val="TOC2"/>
            <w:tabs>
              <w:tab w:val="left" w:pos="880"/>
              <w:tab w:val="right" w:leader="dot" w:pos="9736"/>
            </w:tabs>
            <w:rPr>
              <w:noProof/>
              <w:lang w:eastAsia="en-AU"/>
            </w:rPr>
          </w:pPr>
          <w:hyperlink w:anchor="_Toc506381154" w:history="1">
            <w:r w:rsidR="00213924" w:rsidRPr="00AB0834">
              <w:rPr>
                <w:rStyle w:val="Hyperlink"/>
                <w:noProof/>
              </w:rPr>
              <w:t>5.1</w:t>
            </w:r>
            <w:r w:rsidR="00213924">
              <w:rPr>
                <w:noProof/>
                <w:lang w:eastAsia="en-AU"/>
              </w:rPr>
              <w:tab/>
            </w:r>
            <w:r w:rsidR="00213924" w:rsidRPr="00AB0834">
              <w:rPr>
                <w:rStyle w:val="Hyperlink"/>
                <w:noProof/>
              </w:rPr>
              <w:t>Heating and cooling</w:t>
            </w:r>
            <w:r w:rsidR="00213924">
              <w:rPr>
                <w:noProof/>
                <w:webHidden/>
              </w:rPr>
              <w:tab/>
            </w:r>
            <w:r w:rsidR="00213924">
              <w:rPr>
                <w:noProof/>
                <w:webHidden/>
              </w:rPr>
              <w:fldChar w:fldCharType="begin"/>
            </w:r>
            <w:r w:rsidR="00213924">
              <w:rPr>
                <w:noProof/>
                <w:webHidden/>
              </w:rPr>
              <w:instrText xml:space="preserve"> PAGEREF _Toc506381154 \h </w:instrText>
            </w:r>
            <w:r w:rsidR="00213924">
              <w:rPr>
                <w:noProof/>
                <w:webHidden/>
              </w:rPr>
            </w:r>
            <w:r w:rsidR="00213924">
              <w:rPr>
                <w:noProof/>
                <w:webHidden/>
              </w:rPr>
              <w:fldChar w:fldCharType="separate"/>
            </w:r>
            <w:r w:rsidR="00213924">
              <w:rPr>
                <w:noProof/>
                <w:webHidden/>
              </w:rPr>
              <w:t>29</w:t>
            </w:r>
            <w:r w:rsidR="00213924">
              <w:rPr>
                <w:noProof/>
                <w:webHidden/>
              </w:rPr>
              <w:fldChar w:fldCharType="end"/>
            </w:r>
          </w:hyperlink>
        </w:p>
        <w:p w14:paraId="079F3D96" w14:textId="77BF96B0" w:rsidR="00213924" w:rsidRDefault="009879C8">
          <w:pPr>
            <w:pStyle w:val="TOC3"/>
            <w:tabs>
              <w:tab w:val="left" w:pos="1320"/>
              <w:tab w:val="right" w:leader="dot" w:pos="9736"/>
            </w:tabs>
            <w:rPr>
              <w:noProof/>
              <w:lang w:eastAsia="en-AU"/>
            </w:rPr>
          </w:pPr>
          <w:hyperlink w:anchor="_Toc506381155" w:history="1">
            <w:r w:rsidR="00213924" w:rsidRPr="00AB0834">
              <w:rPr>
                <w:rStyle w:val="Hyperlink"/>
                <w:noProof/>
              </w:rPr>
              <w:t>5.1.1</w:t>
            </w:r>
            <w:r w:rsidR="00213924">
              <w:rPr>
                <w:noProof/>
                <w:lang w:eastAsia="en-AU"/>
              </w:rPr>
              <w:tab/>
            </w:r>
            <w:r w:rsidR="00213924" w:rsidRPr="00AB0834">
              <w:rPr>
                <w:rStyle w:val="Hyperlink"/>
                <w:noProof/>
              </w:rPr>
              <w:t>Thermostats</w:t>
            </w:r>
            <w:r w:rsidR="00213924">
              <w:rPr>
                <w:noProof/>
                <w:webHidden/>
              </w:rPr>
              <w:tab/>
            </w:r>
            <w:r w:rsidR="00213924">
              <w:rPr>
                <w:noProof/>
                <w:webHidden/>
              </w:rPr>
              <w:fldChar w:fldCharType="begin"/>
            </w:r>
            <w:r w:rsidR="00213924">
              <w:rPr>
                <w:noProof/>
                <w:webHidden/>
              </w:rPr>
              <w:instrText xml:space="preserve"> PAGEREF _Toc506381155 \h </w:instrText>
            </w:r>
            <w:r w:rsidR="00213924">
              <w:rPr>
                <w:noProof/>
                <w:webHidden/>
              </w:rPr>
            </w:r>
            <w:r w:rsidR="00213924">
              <w:rPr>
                <w:noProof/>
                <w:webHidden/>
              </w:rPr>
              <w:fldChar w:fldCharType="separate"/>
            </w:r>
            <w:r w:rsidR="00213924">
              <w:rPr>
                <w:noProof/>
                <w:webHidden/>
              </w:rPr>
              <w:t>30</w:t>
            </w:r>
            <w:r w:rsidR="00213924">
              <w:rPr>
                <w:noProof/>
                <w:webHidden/>
              </w:rPr>
              <w:fldChar w:fldCharType="end"/>
            </w:r>
          </w:hyperlink>
        </w:p>
        <w:p w14:paraId="030A5E3D" w14:textId="71616916" w:rsidR="00213924" w:rsidRDefault="009879C8">
          <w:pPr>
            <w:pStyle w:val="TOC3"/>
            <w:tabs>
              <w:tab w:val="left" w:pos="1320"/>
              <w:tab w:val="right" w:leader="dot" w:pos="9736"/>
            </w:tabs>
            <w:rPr>
              <w:noProof/>
              <w:lang w:eastAsia="en-AU"/>
            </w:rPr>
          </w:pPr>
          <w:hyperlink w:anchor="_Toc506381156" w:history="1">
            <w:r w:rsidR="00213924" w:rsidRPr="00AB0834">
              <w:rPr>
                <w:rStyle w:val="Hyperlink"/>
                <w:noProof/>
              </w:rPr>
              <w:t>5.1.2</w:t>
            </w:r>
            <w:r w:rsidR="00213924">
              <w:rPr>
                <w:noProof/>
                <w:lang w:eastAsia="en-AU"/>
              </w:rPr>
              <w:tab/>
            </w:r>
            <w:r w:rsidR="00213924" w:rsidRPr="00AB0834">
              <w:rPr>
                <w:rStyle w:val="Hyperlink"/>
                <w:noProof/>
              </w:rPr>
              <w:t>Hours of use</w:t>
            </w:r>
            <w:r w:rsidR="00213924">
              <w:rPr>
                <w:noProof/>
                <w:webHidden/>
              </w:rPr>
              <w:tab/>
            </w:r>
            <w:r w:rsidR="00213924">
              <w:rPr>
                <w:noProof/>
                <w:webHidden/>
              </w:rPr>
              <w:fldChar w:fldCharType="begin"/>
            </w:r>
            <w:r w:rsidR="00213924">
              <w:rPr>
                <w:noProof/>
                <w:webHidden/>
              </w:rPr>
              <w:instrText xml:space="preserve"> PAGEREF _Toc506381156 \h </w:instrText>
            </w:r>
            <w:r w:rsidR="00213924">
              <w:rPr>
                <w:noProof/>
                <w:webHidden/>
              </w:rPr>
            </w:r>
            <w:r w:rsidR="00213924">
              <w:rPr>
                <w:noProof/>
                <w:webHidden/>
              </w:rPr>
              <w:fldChar w:fldCharType="separate"/>
            </w:r>
            <w:r w:rsidR="00213924">
              <w:rPr>
                <w:noProof/>
                <w:webHidden/>
              </w:rPr>
              <w:t>30</w:t>
            </w:r>
            <w:r w:rsidR="00213924">
              <w:rPr>
                <w:noProof/>
                <w:webHidden/>
              </w:rPr>
              <w:fldChar w:fldCharType="end"/>
            </w:r>
          </w:hyperlink>
        </w:p>
        <w:p w14:paraId="3FCE0D39" w14:textId="13154F9B" w:rsidR="00213924" w:rsidRDefault="009879C8">
          <w:pPr>
            <w:pStyle w:val="TOC3"/>
            <w:tabs>
              <w:tab w:val="right" w:leader="dot" w:pos="9736"/>
            </w:tabs>
            <w:rPr>
              <w:noProof/>
              <w:lang w:eastAsia="en-AU"/>
            </w:rPr>
          </w:pPr>
          <w:hyperlink w:anchor="_Toc506381157" w:history="1">
            <w:r w:rsidR="00213924" w:rsidRPr="00AB0834">
              <w:rPr>
                <w:rStyle w:val="Hyperlink"/>
                <w:noProof/>
              </w:rPr>
              <w:t>Figure 7: Occupancy percentages</w:t>
            </w:r>
            <w:r w:rsidR="00213924">
              <w:rPr>
                <w:noProof/>
                <w:webHidden/>
              </w:rPr>
              <w:tab/>
            </w:r>
            <w:r w:rsidR="00213924">
              <w:rPr>
                <w:noProof/>
                <w:webHidden/>
              </w:rPr>
              <w:fldChar w:fldCharType="begin"/>
            </w:r>
            <w:r w:rsidR="00213924">
              <w:rPr>
                <w:noProof/>
                <w:webHidden/>
              </w:rPr>
              <w:instrText xml:space="preserve"> PAGEREF _Toc506381157 \h </w:instrText>
            </w:r>
            <w:r w:rsidR="00213924">
              <w:rPr>
                <w:noProof/>
                <w:webHidden/>
              </w:rPr>
            </w:r>
            <w:r w:rsidR="00213924">
              <w:rPr>
                <w:noProof/>
                <w:webHidden/>
              </w:rPr>
              <w:fldChar w:fldCharType="separate"/>
            </w:r>
            <w:r w:rsidR="00213924">
              <w:rPr>
                <w:noProof/>
                <w:webHidden/>
              </w:rPr>
              <w:t>31</w:t>
            </w:r>
            <w:r w:rsidR="00213924">
              <w:rPr>
                <w:noProof/>
                <w:webHidden/>
              </w:rPr>
              <w:fldChar w:fldCharType="end"/>
            </w:r>
          </w:hyperlink>
        </w:p>
        <w:p w14:paraId="5EDE0CFD" w14:textId="2A16BB63" w:rsidR="00213924" w:rsidRDefault="009879C8">
          <w:pPr>
            <w:pStyle w:val="TOC2"/>
            <w:tabs>
              <w:tab w:val="left" w:pos="880"/>
              <w:tab w:val="right" w:leader="dot" w:pos="9736"/>
            </w:tabs>
            <w:rPr>
              <w:noProof/>
              <w:lang w:eastAsia="en-AU"/>
            </w:rPr>
          </w:pPr>
          <w:hyperlink w:anchor="_Toc506381158" w:history="1">
            <w:r w:rsidR="00213924" w:rsidRPr="00AB0834">
              <w:rPr>
                <w:rStyle w:val="Hyperlink"/>
                <w:noProof/>
              </w:rPr>
              <w:t>5.2</w:t>
            </w:r>
            <w:r w:rsidR="00213924">
              <w:rPr>
                <w:noProof/>
                <w:lang w:eastAsia="en-AU"/>
              </w:rPr>
              <w:tab/>
            </w:r>
            <w:r w:rsidR="00213924" w:rsidRPr="00AB0834">
              <w:rPr>
                <w:rStyle w:val="Hyperlink"/>
                <w:noProof/>
              </w:rPr>
              <w:t>Hot water</w:t>
            </w:r>
            <w:r w:rsidR="00213924">
              <w:rPr>
                <w:noProof/>
                <w:webHidden/>
              </w:rPr>
              <w:tab/>
            </w:r>
            <w:r w:rsidR="00213924">
              <w:rPr>
                <w:noProof/>
                <w:webHidden/>
              </w:rPr>
              <w:fldChar w:fldCharType="begin"/>
            </w:r>
            <w:r w:rsidR="00213924">
              <w:rPr>
                <w:noProof/>
                <w:webHidden/>
              </w:rPr>
              <w:instrText xml:space="preserve"> PAGEREF _Toc506381158 \h </w:instrText>
            </w:r>
            <w:r w:rsidR="00213924">
              <w:rPr>
                <w:noProof/>
                <w:webHidden/>
              </w:rPr>
            </w:r>
            <w:r w:rsidR="00213924">
              <w:rPr>
                <w:noProof/>
                <w:webHidden/>
              </w:rPr>
              <w:fldChar w:fldCharType="separate"/>
            </w:r>
            <w:r w:rsidR="00213924">
              <w:rPr>
                <w:noProof/>
                <w:webHidden/>
              </w:rPr>
              <w:t>31</w:t>
            </w:r>
            <w:r w:rsidR="00213924">
              <w:rPr>
                <w:noProof/>
                <w:webHidden/>
              </w:rPr>
              <w:fldChar w:fldCharType="end"/>
            </w:r>
          </w:hyperlink>
        </w:p>
        <w:p w14:paraId="07A5291E" w14:textId="6E4B9592" w:rsidR="00213924" w:rsidRDefault="009879C8">
          <w:pPr>
            <w:pStyle w:val="TOC3"/>
            <w:tabs>
              <w:tab w:val="left" w:pos="1320"/>
              <w:tab w:val="right" w:leader="dot" w:pos="9736"/>
            </w:tabs>
            <w:rPr>
              <w:noProof/>
              <w:lang w:eastAsia="en-AU"/>
            </w:rPr>
          </w:pPr>
          <w:hyperlink w:anchor="_Toc506381159" w:history="1">
            <w:r w:rsidR="00213924" w:rsidRPr="00AB0834">
              <w:rPr>
                <w:rStyle w:val="Hyperlink"/>
                <w:rFonts w:eastAsiaTheme="minorHAnsi"/>
                <w:noProof/>
              </w:rPr>
              <w:t>5.2.1</w:t>
            </w:r>
            <w:r w:rsidR="00213924">
              <w:rPr>
                <w:noProof/>
                <w:lang w:eastAsia="en-AU"/>
              </w:rPr>
              <w:tab/>
            </w:r>
            <w:r w:rsidR="00213924" w:rsidRPr="00AB0834">
              <w:rPr>
                <w:rStyle w:val="Hyperlink"/>
                <w:rFonts w:eastAsiaTheme="minorHAnsi"/>
                <w:noProof/>
              </w:rPr>
              <w:t>Occupancy</w:t>
            </w:r>
            <w:r w:rsidR="00213924">
              <w:rPr>
                <w:noProof/>
                <w:webHidden/>
              </w:rPr>
              <w:tab/>
            </w:r>
            <w:r w:rsidR="00213924">
              <w:rPr>
                <w:noProof/>
                <w:webHidden/>
              </w:rPr>
              <w:fldChar w:fldCharType="begin"/>
            </w:r>
            <w:r w:rsidR="00213924">
              <w:rPr>
                <w:noProof/>
                <w:webHidden/>
              </w:rPr>
              <w:instrText xml:space="preserve"> PAGEREF _Toc506381159 \h </w:instrText>
            </w:r>
            <w:r w:rsidR="00213924">
              <w:rPr>
                <w:noProof/>
                <w:webHidden/>
              </w:rPr>
            </w:r>
            <w:r w:rsidR="00213924">
              <w:rPr>
                <w:noProof/>
                <w:webHidden/>
              </w:rPr>
              <w:fldChar w:fldCharType="separate"/>
            </w:r>
            <w:r w:rsidR="00213924">
              <w:rPr>
                <w:noProof/>
                <w:webHidden/>
              </w:rPr>
              <w:t>32</w:t>
            </w:r>
            <w:r w:rsidR="00213924">
              <w:rPr>
                <w:noProof/>
                <w:webHidden/>
              </w:rPr>
              <w:fldChar w:fldCharType="end"/>
            </w:r>
          </w:hyperlink>
        </w:p>
        <w:p w14:paraId="66272A41" w14:textId="2C973BA8" w:rsidR="00213924" w:rsidRDefault="009879C8">
          <w:pPr>
            <w:pStyle w:val="TOC3"/>
            <w:tabs>
              <w:tab w:val="right" w:leader="dot" w:pos="9736"/>
            </w:tabs>
            <w:rPr>
              <w:noProof/>
              <w:lang w:eastAsia="en-AU"/>
            </w:rPr>
          </w:pPr>
          <w:hyperlink w:anchor="_Toc506381160" w:history="1">
            <w:r w:rsidR="00213924" w:rsidRPr="00AB0834">
              <w:rPr>
                <w:rStyle w:val="Hyperlink"/>
                <w:noProof/>
                <w:lang w:val="en-GB" w:eastAsia="en-GB"/>
              </w:rPr>
              <w:t>Figure 9: Occupancy assumptions</w:t>
            </w:r>
            <w:r w:rsidR="00213924">
              <w:rPr>
                <w:noProof/>
                <w:webHidden/>
              </w:rPr>
              <w:tab/>
            </w:r>
            <w:r w:rsidR="00213924">
              <w:rPr>
                <w:noProof/>
                <w:webHidden/>
              </w:rPr>
              <w:fldChar w:fldCharType="begin"/>
            </w:r>
            <w:r w:rsidR="00213924">
              <w:rPr>
                <w:noProof/>
                <w:webHidden/>
              </w:rPr>
              <w:instrText xml:space="preserve"> PAGEREF _Toc506381160 \h </w:instrText>
            </w:r>
            <w:r w:rsidR="00213924">
              <w:rPr>
                <w:noProof/>
                <w:webHidden/>
              </w:rPr>
            </w:r>
            <w:r w:rsidR="00213924">
              <w:rPr>
                <w:noProof/>
                <w:webHidden/>
              </w:rPr>
              <w:fldChar w:fldCharType="separate"/>
            </w:r>
            <w:r w:rsidR="00213924">
              <w:rPr>
                <w:noProof/>
                <w:webHidden/>
              </w:rPr>
              <w:t>32</w:t>
            </w:r>
            <w:r w:rsidR="00213924">
              <w:rPr>
                <w:noProof/>
                <w:webHidden/>
              </w:rPr>
              <w:fldChar w:fldCharType="end"/>
            </w:r>
          </w:hyperlink>
        </w:p>
        <w:p w14:paraId="078CEEF6" w14:textId="1E405578" w:rsidR="00213924" w:rsidRDefault="009879C8">
          <w:pPr>
            <w:pStyle w:val="TOC3"/>
            <w:tabs>
              <w:tab w:val="right" w:leader="dot" w:pos="9736"/>
            </w:tabs>
            <w:rPr>
              <w:noProof/>
              <w:lang w:eastAsia="en-AU"/>
            </w:rPr>
          </w:pPr>
          <w:hyperlink w:anchor="_Toc506381161" w:history="1">
            <w:r w:rsidR="00213924" w:rsidRPr="00AB0834">
              <w:rPr>
                <w:rStyle w:val="Hyperlink"/>
                <w:noProof/>
              </w:rPr>
              <w:t>Table 5: Area and average occupancy</w:t>
            </w:r>
            <w:r w:rsidR="00213924">
              <w:rPr>
                <w:noProof/>
                <w:webHidden/>
              </w:rPr>
              <w:tab/>
            </w:r>
            <w:r w:rsidR="00213924">
              <w:rPr>
                <w:noProof/>
                <w:webHidden/>
              </w:rPr>
              <w:fldChar w:fldCharType="begin"/>
            </w:r>
            <w:r w:rsidR="00213924">
              <w:rPr>
                <w:noProof/>
                <w:webHidden/>
              </w:rPr>
              <w:instrText xml:space="preserve"> PAGEREF _Toc506381161 \h </w:instrText>
            </w:r>
            <w:r w:rsidR="00213924">
              <w:rPr>
                <w:noProof/>
                <w:webHidden/>
              </w:rPr>
            </w:r>
            <w:r w:rsidR="00213924">
              <w:rPr>
                <w:noProof/>
                <w:webHidden/>
              </w:rPr>
              <w:fldChar w:fldCharType="separate"/>
            </w:r>
            <w:r w:rsidR="00213924">
              <w:rPr>
                <w:noProof/>
                <w:webHidden/>
              </w:rPr>
              <w:t>32</w:t>
            </w:r>
            <w:r w:rsidR="00213924">
              <w:rPr>
                <w:noProof/>
                <w:webHidden/>
              </w:rPr>
              <w:fldChar w:fldCharType="end"/>
            </w:r>
          </w:hyperlink>
        </w:p>
        <w:p w14:paraId="44B803B2" w14:textId="0E9BCFA6" w:rsidR="00213924" w:rsidRDefault="009879C8">
          <w:pPr>
            <w:pStyle w:val="TOC3"/>
            <w:tabs>
              <w:tab w:val="left" w:pos="1320"/>
              <w:tab w:val="right" w:leader="dot" w:pos="9736"/>
            </w:tabs>
            <w:rPr>
              <w:noProof/>
              <w:lang w:eastAsia="en-AU"/>
            </w:rPr>
          </w:pPr>
          <w:hyperlink w:anchor="_Toc506381162" w:history="1">
            <w:r w:rsidR="00213924" w:rsidRPr="00AB0834">
              <w:rPr>
                <w:rStyle w:val="Hyperlink"/>
                <w:rFonts w:eastAsiaTheme="minorHAnsi"/>
                <w:noProof/>
              </w:rPr>
              <w:t>5.2.2</w:t>
            </w:r>
            <w:r w:rsidR="00213924">
              <w:rPr>
                <w:noProof/>
                <w:lang w:eastAsia="en-AU"/>
              </w:rPr>
              <w:tab/>
            </w:r>
            <w:r w:rsidR="00213924" w:rsidRPr="00AB0834">
              <w:rPr>
                <w:rStyle w:val="Hyperlink"/>
                <w:rFonts w:eastAsiaTheme="minorHAnsi"/>
                <w:noProof/>
              </w:rPr>
              <w:t>Clothes washing</w:t>
            </w:r>
            <w:r w:rsidR="00213924">
              <w:rPr>
                <w:noProof/>
                <w:webHidden/>
              </w:rPr>
              <w:tab/>
            </w:r>
            <w:r w:rsidR="00213924">
              <w:rPr>
                <w:noProof/>
                <w:webHidden/>
              </w:rPr>
              <w:fldChar w:fldCharType="begin"/>
            </w:r>
            <w:r w:rsidR="00213924">
              <w:rPr>
                <w:noProof/>
                <w:webHidden/>
              </w:rPr>
              <w:instrText xml:space="preserve"> PAGEREF _Toc506381162 \h </w:instrText>
            </w:r>
            <w:r w:rsidR="00213924">
              <w:rPr>
                <w:noProof/>
                <w:webHidden/>
              </w:rPr>
            </w:r>
            <w:r w:rsidR="00213924">
              <w:rPr>
                <w:noProof/>
                <w:webHidden/>
              </w:rPr>
              <w:fldChar w:fldCharType="separate"/>
            </w:r>
            <w:r w:rsidR="00213924">
              <w:rPr>
                <w:noProof/>
                <w:webHidden/>
              </w:rPr>
              <w:t>33</w:t>
            </w:r>
            <w:r w:rsidR="00213924">
              <w:rPr>
                <w:noProof/>
                <w:webHidden/>
              </w:rPr>
              <w:fldChar w:fldCharType="end"/>
            </w:r>
          </w:hyperlink>
        </w:p>
        <w:p w14:paraId="6272A392" w14:textId="209B492B" w:rsidR="00213924" w:rsidRDefault="009879C8">
          <w:pPr>
            <w:pStyle w:val="TOC3"/>
            <w:tabs>
              <w:tab w:val="right" w:leader="dot" w:pos="9736"/>
            </w:tabs>
            <w:rPr>
              <w:noProof/>
              <w:lang w:eastAsia="en-AU"/>
            </w:rPr>
          </w:pPr>
          <w:hyperlink w:anchor="_Toc506381163" w:history="1">
            <w:r w:rsidR="00213924" w:rsidRPr="00AB0834">
              <w:rPr>
                <w:rStyle w:val="Hyperlink"/>
                <w:noProof/>
              </w:rPr>
              <w:t>Table 6: Clothes washing temperature</w:t>
            </w:r>
            <w:r w:rsidR="00213924">
              <w:rPr>
                <w:noProof/>
                <w:webHidden/>
              </w:rPr>
              <w:tab/>
            </w:r>
            <w:r w:rsidR="00213924">
              <w:rPr>
                <w:noProof/>
                <w:webHidden/>
              </w:rPr>
              <w:fldChar w:fldCharType="begin"/>
            </w:r>
            <w:r w:rsidR="00213924">
              <w:rPr>
                <w:noProof/>
                <w:webHidden/>
              </w:rPr>
              <w:instrText xml:space="preserve"> PAGEREF _Toc506381163 \h </w:instrText>
            </w:r>
            <w:r w:rsidR="00213924">
              <w:rPr>
                <w:noProof/>
                <w:webHidden/>
              </w:rPr>
            </w:r>
            <w:r w:rsidR="00213924">
              <w:rPr>
                <w:noProof/>
                <w:webHidden/>
              </w:rPr>
              <w:fldChar w:fldCharType="separate"/>
            </w:r>
            <w:r w:rsidR="00213924">
              <w:rPr>
                <w:noProof/>
                <w:webHidden/>
              </w:rPr>
              <w:t>33</w:t>
            </w:r>
            <w:r w:rsidR="00213924">
              <w:rPr>
                <w:noProof/>
                <w:webHidden/>
              </w:rPr>
              <w:fldChar w:fldCharType="end"/>
            </w:r>
          </w:hyperlink>
        </w:p>
        <w:p w14:paraId="62FA050F" w14:textId="6D7E1B8B" w:rsidR="00213924" w:rsidRDefault="009879C8">
          <w:pPr>
            <w:pStyle w:val="TOC3"/>
            <w:tabs>
              <w:tab w:val="right" w:leader="dot" w:pos="9736"/>
            </w:tabs>
            <w:rPr>
              <w:noProof/>
              <w:lang w:eastAsia="en-AU"/>
            </w:rPr>
          </w:pPr>
          <w:hyperlink w:anchor="_Toc506381164" w:history="1">
            <w:r w:rsidR="00213924" w:rsidRPr="00AB0834">
              <w:rPr>
                <w:rStyle w:val="Hyperlink"/>
                <w:noProof/>
              </w:rPr>
              <w:t>Table 7: Clothes washing loads</w:t>
            </w:r>
            <w:r w:rsidR="00213924">
              <w:rPr>
                <w:noProof/>
                <w:webHidden/>
              </w:rPr>
              <w:tab/>
            </w:r>
            <w:r w:rsidR="00213924">
              <w:rPr>
                <w:noProof/>
                <w:webHidden/>
              </w:rPr>
              <w:fldChar w:fldCharType="begin"/>
            </w:r>
            <w:r w:rsidR="00213924">
              <w:rPr>
                <w:noProof/>
                <w:webHidden/>
              </w:rPr>
              <w:instrText xml:space="preserve"> PAGEREF _Toc506381164 \h </w:instrText>
            </w:r>
            <w:r w:rsidR="00213924">
              <w:rPr>
                <w:noProof/>
                <w:webHidden/>
              </w:rPr>
            </w:r>
            <w:r w:rsidR="00213924">
              <w:rPr>
                <w:noProof/>
                <w:webHidden/>
              </w:rPr>
              <w:fldChar w:fldCharType="separate"/>
            </w:r>
            <w:r w:rsidR="00213924">
              <w:rPr>
                <w:noProof/>
                <w:webHidden/>
              </w:rPr>
              <w:t>33</w:t>
            </w:r>
            <w:r w:rsidR="00213924">
              <w:rPr>
                <w:noProof/>
                <w:webHidden/>
              </w:rPr>
              <w:fldChar w:fldCharType="end"/>
            </w:r>
          </w:hyperlink>
        </w:p>
        <w:p w14:paraId="2CA0F54E" w14:textId="56E154C2" w:rsidR="00213924" w:rsidRDefault="009879C8">
          <w:pPr>
            <w:pStyle w:val="TOC3"/>
            <w:tabs>
              <w:tab w:val="left" w:pos="1320"/>
              <w:tab w:val="right" w:leader="dot" w:pos="9736"/>
            </w:tabs>
            <w:rPr>
              <w:noProof/>
              <w:lang w:eastAsia="en-AU"/>
            </w:rPr>
          </w:pPr>
          <w:hyperlink w:anchor="_Toc506381165" w:history="1">
            <w:r w:rsidR="00213924" w:rsidRPr="00AB0834">
              <w:rPr>
                <w:rStyle w:val="Hyperlink"/>
                <w:rFonts w:eastAsiaTheme="minorHAnsi"/>
                <w:noProof/>
              </w:rPr>
              <w:t>5.2.3</w:t>
            </w:r>
            <w:r w:rsidR="00213924">
              <w:rPr>
                <w:noProof/>
                <w:lang w:eastAsia="en-AU"/>
              </w:rPr>
              <w:tab/>
            </w:r>
            <w:r w:rsidR="00213924" w:rsidRPr="00AB0834">
              <w:rPr>
                <w:rStyle w:val="Hyperlink"/>
                <w:rFonts w:eastAsiaTheme="minorHAnsi"/>
                <w:noProof/>
              </w:rPr>
              <w:t>Bathing</w:t>
            </w:r>
            <w:r w:rsidR="00213924">
              <w:rPr>
                <w:noProof/>
                <w:webHidden/>
              </w:rPr>
              <w:tab/>
            </w:r>
            <w:r w:rsidR="00213924">
              <w:rPr>
                <w:noProof/>
                <w:webHidden/>
              </w:rPr>
              <w:fldChar w:fldCharType="begin"/>
            </w:r>
            <w:r w:rsidR="00213924">
              <w:rPr>
                <w:noProof/>
                <w:webHidden/>
              </w:rPr>
              <w:instrText xml:space="preserve"> PAGEREF _Toc506381165 \h </w:instrText>
            </w:r>
            <w:r w:rsidR="00213924">
              <w:rPr>
                <w:noProof/>
                <w:webHidden/>
              </w:rPr>
            </w:r>
            <w:r w:rsidR="00213924">
              <w:rPr>
                <w:noProof/>
                <w:webHidden/>
              </w:rPr>
              <w:fldChar w:fldCharType="separate"/>
            </w:r>
            <w:r w:rsidR="00213924">
              <w:rPr>
                <w:noProof/>
                <w:webHidden/>
              </w:rPr>
              <w:t>33</w:t>
            </w:r>
            <w:r w:rsidR="00213924">
              <w:rPr>
                <w:noProof/>
                <w:webHidden/>
              </w:rPr>
              <w:fldChar w:fldCharType="end"/>
            </w:r>
          </w:hyperlink>
        </w:p>
        <w:p w14:paraId="35EF778B" w14:textId="769077C5" w:rsidR="00213924" w:rsidRDefault="009879C8">
          <w:pPr>
            <w:pStyle w:val="TOC3"/>
            <w:tabs>
              <w:tab w:val="left" w:pos="1320"/>
              <w:tab w:val="right" w:leader="dot" w:pos="9736"/>
            </w:tabs>
            <w:rPr>
              <w:noProof/>
              <w:lang w:eastAsia="en-AU"/>
            </w:rPr>
          </w:pPr>
          <w:hyperlink w:anchor="_Toc506381166" w:history="1">
            <w:r w:rsidR="00213924" w:rsidRPr="00AB0834">
              <w:rPr>
                <w:rStyle w:val="Hyperlink"/>
                <w:rFonts w:eastAsiaTheme="minorHAnsi"/>
                <w:noProof/>
              </w:rPr>
              <w:t>5.2.4</w:t>
            </w:r>
            <w:r w:rsidR="00213924">
              <w:rPr>
                <w:noProof/>
                <w:lang w:eastAsia="en-AU"/>
              </w:rPr>
              <w:tab/>
            </w:r>
            <w:r w:rsidR="00213924" w:rsidRPr="00AB0834">
              <w:rPr>
                <w:rStyle w:val="Hyperlink"/>
                <w:rFonts w:eastAsiaTheme="minorHAnsi"/>
                <w:noProof/>
              </w:rPr>
              <w:t>Other hot water use</w:t>
            </w:r>
            <w:r w:rsidR="00213924">
              <w:rPr>
                <w:noProof/>
                <w:webHidden/>
              </w:rPr>
              <w:tab/>
            </w:r>
            <w:r w:rsidR="00213924">
              <w:rPr>
                <w:noProof/>
                <w:webHidden/>
              </w:rPr>
              <w:fldChar w:fldCharType="begin"/>
            </w:r>
            <w:r w:rsidR="00213924">
              <w:rPr>
                <w:noProof/>
                <w:webHidden/>
              </w:rPr>
              <w:instrText xml:space="preserve"> PAGEREF _Toc506381166 \h </w:instrText>
            </w:r>
            <w:r w:rsidR="00213924">
              <w:rPr>
                <w:noProof/>
                <w:webHidden/>
              </w:rPr>
            </w:r>
            <w:r w:rsidR="00213924">
              <w:rPr>
                <w:noProof/>
                <w:webHidden/>
              </w:rPr>
              <w:fldChar w:fldCharType="separate"/>
            </w:r>
            <w:r w:rsidR="00213924">
              <w:rPr>
                <w:noProof/>
                <w:webHidden/>
              </w:rPr>
              <w:t>34</w:t>
            </w:r>
            <w:r w:rsidR="00213924">
              <w:rPr>
                <w:noProof/>
                <w:webHidden/>
              </w:rPr>
              <w:fldChar w:fldCharType="end"/>
            </w:r>
          </w:hyperlink>
        </w:p>
        <w:p w14:paraId="3EC9F0E7" w14:textId="6BC44749" w:rsidR="00213924" w:rsidRDefault="009879C8">
          <w:pPr>
            <w:pStyle w:val="TOC2"/>
            <w:tabs>
              <w:tab w:val="left" w:pos="880"/>
              <w:tab w:val="right" w:leader="dot" w:pos="9736"/>
            </w:tabs>
            <w:rPr>
              <w:noProof/>
              <w:lang w:eastAsia="en-AU"/>
            </w:rPr>
          </w:pPr>
          <w:hyperlink w:anchor="_Toc506381167" w:history="1">
            <w:r w:rsidR="00213924" w:rsidRPr="00AB0834">
              <w:rPr>
                <w:rStyle w:val="Hyperlink"/>
                <w:noProof/>
              </w:rPr>
              <w:t>5.3</w:t>
            </w:r>
            <w:r w:rsidR="00213924">
              <w:rPr>
                <w:noProof/>
                <w:lang w:eastAsia="en-AU"/>
              </w:rPr>
              <w:tab/>
            </w:r>
            <w:r w:rsidR="00213924" w:rsidRPr="00AB0834">
              <w:rPr>
                <w:rStyle w:val="Hyperlink"/>
                <w:noProof/>
              </w:rPr>
              <w:t>Lighting</w:t>
            </w:r>
            <w:r w:rsidR="00213924">
              <w:rPr>
                <w:noProof/>
                <w:webHidden/>
              </w:rPr>
              <w:tab/>
            </w:r>
            <w:r w:rsidR="00213924">
              <w:rPr>
                <w:noProof/>
                <w:webHidden/>
              </w:rPr>
              <w:fldChar w:fldCharType="begin"/>
            </w:r>
            <w:r w:rsidR="00213924">
              <w:rPr>
                <w:noProof/>
                <w:webHidden/>
              </w:rPr>
              <w:instrText xml:space="preserve"> PAGEREF _Toc506381167 \h </w:instrText>
            </w:r>
            <w:r w:rsidR="00213924">
              <w:rPr>
                <w:noProof/>
                <w:webHidden/>
              </w:rPr>
            </w:r>
            <w:r w:rsidR="00213924">
              <w:rPr>
                <w:noProof/>
                <w:webHidden/>
              </w:rPr>
              <w:fldChar w:fldCharType="separate"/>
            </w:r>
            <w:r w:rsidR="00213924">
              <w:rPr>
                <w:noProof/>
                <w:webHidden/>
              </w:rPr>
              <w:t>34</w:t>
            </w:r>
            <w:r w:rsidR="00213924">
              <w:rPr>
                <w:noProof/>
                <w:webHidden/>
              </w:rPr>
              <w:fldChar w:fldCharType="end"/>
            </w:r>
          </w:hyperlink>
        </w:p>
        <w:p w14:paraId="642BACDA" w14:textId="77D712EC" w:rsidR="00213924" w:rsidRDefault="009879C8">
          <w:pPr>
            <w:pStyle w:val="TOC2"/>
            <w:tabs>
              <w:tab w:val="left" w:pos="880"/>
              <w:tab w:val="right" w:leader="dot" w:pos="9736"/>
            </w:tabs>
            <w:rPr>
              <w:noProof/>
              <w:lang w:eastAsia="en-AU"/>
            </w:rPr>
          </w:pPr>
          <w:hyperlink w:anchor="_Toc506381168" w:history="1">
            <w:r w:rsidR="00213924" w:rsidRPr="00AB0834">
              <w:rPr>
                <w:rStyle w:val="Hyperlink"/>
                <w:noProof/>
              </w:rPr>
              <w:t>5.4</w:t>
            </w:r>
            <w:r w:rsidR="00213924">
              <w:rPr>
                <w:noProof/>
                <w:lang w:eastAsia="en-AU"/>
              </w:rPr>
              <w:tab/>
            </w:r>
            <w:r w:rsidR="00213924" w:rsidRPr="00AB0834">
              <w:rPr>
                <w:rStyle w:val="Hyperlink"/>
                <w:noProof/>
              </w:rPr>
              <w:t>Pools and spas</w:t>
            </w:r>
            <w:r w:rsidR="00213924">
              <w:rPr>
                <w:noProof/>
                <w:webHidden/>
              </w:rPr>
              <w:tab/>
            </w:r>
            <w:r w:rsidR="00213924">
              <w:rPr>
                <w:noProof/>
                <w:webHidden/>
              </w:rPr>
              <w:fldChar w:fldCharType="begin"/>
            </w:r>
            <w:r w:rsidR="00213924">
              <w:rPr>
                <w:noProof/>
                <w:webHidden/>
              </w:rPr>
              <w:instrText xml:space="preserve"> PAGEREF _Toc506381168 \h </w:instrText>
            </w:r>
            <w:r w:rsidR="00213924">
              <w:rPr>
                <w:noProof/>
                <w:webHidden/>
              </w:rPr>
            </w:r>
            <w:r w:rsidR="00213924">
              <w:rPr>
                <w:noProof/>
                <w:webHidden/>
              </w:rPr>
              <w:fldChar w:fldCharType="separate"/>
            </w:r>
            <w:r w:rsidR="00213924">
              <w:rPr>
                <w:noProof/>
                <w:webHidden/>
              </w:rPr>
              <w:t>35</w:t>
            </w:r>
            <w:r w:rsidR="00213924">
              <w:rPr>
                <w:noProof/>
                <w:webHidden/>
              </w:rPr>
              <w:fldChar w:fldCharType="end"/>
            </w:r>
          </w:hyperlink>
        </w:p>
        <w:p w14:paraId="7A93065A" w14:textId="4D92696E" w:rsidR="00213924" w:rsidRDefault="009879C8">
          <w:pPr>
            <w:pStyle w:val="TOC2"/>
            <w:tabs>
              <w:tab w:val="left" w:pos="880"/>
              <w:tab w:val="right" w:leader="dot" w:pos="9736"/>
            </w:tabs>
            <w:rPr>
              <w:noProof/>
              <w:lang w:eastAsia="en-AU"/>
            </w:rPr>
          </w:pPr>
          <w:hyperlink w:anchor="_Toc506381169" w:history="1">
            <w:r w:rsidR="00213924" w:rsidRPr="00AB0834">
              <w:rPr>
                <w:rStyle w:val="Hyperlink"/>
                <w:noProof/>
              </w:rPr>
              <w:t>5.5</w:t>
            </w:r>
            <w:r w:rsidR="00213924">
              <w:rPr>
                <w:noProof/>
                <w:lang w:eastAsia="en-AU"/>
              </w:rPr>
              <w:tab/>
            </w:r>
            <w:r w:rsidR="00213924" w:rsidRPr="00AB0834">
              <w:rPr>
                <w:rStyle w:val="Hyperlink"/>
                <w:noProof/>
              </w:rPr>
              <w:t>Photo voltaic panels</w:t>
            </w:r>
            <w:r w:rsidR="00213924">
              <w:rPr>
                <w:noProof/>
                <w:webHidden/>
              </w:rPr>
              <w:tab/>
            </w:r>
            <w:r w:rsidR="00213924">
              <w:rPr>
                <w:noProof/>
                <w:webHidden/>
              </w:rPr>
              <w:fldChar w:fldCharType="begin"/>
            </w:r>
            <w:r w:rsidR="00213924">
              <w:rPr>
                <w:noProof/>
                <w:webHidden/>
              </w:rPr>
              <w:instrText xml:space="preserve"> PAGEREF _Toc506381169 \h </w:instrText>
            </w:r>
            <w:r w:rsidR="00213924">
              <w:rPr>
                <w:noProof/>
                <w:webHidden/>
              </w:rPr>
            </w:r>
            <w:r w:rsidR="00213924">
              <w:rPr>
                <w:noProof/>
                <w:webHidden/>
              </w:rPr>
              <w:fldChar w:fldCharType="separate"/>
            </w:r>
            <w:r w:rsidR="00213924">
              <w:rPr>
                <w:noProof/>
                <w:webHidden/>
              </w:rPr>
              <w:t>35</w:t>
            </w:r>
            <w:r w:rsidR="00213924">
              <w:rPr>
                <w:noProof/>
                <w:webHidden/>
              </w:rPr>
              <w:fldChar w:fldCharType="end"/>
            </w:r>
          </w:hyperlink>
        </w:p>
        <w:p w14:paraId="75679EC2" w14:textId="53CEBF05" w:rsidR="00213924" w:rsidRDefault="009879C8">
          <w:pPr>
            <w:pStyle w:val="TOC3"/>
            <w:tabs>
              <w:tab w:val="left" w:pos="1320"/>
              <w:tab w:val="right" w:leader="dot" w:pos="9736"/>
            </w:tabs>
            <w:rPr>
              <w:noProof/>
              <w:lang w:eastAsia="en-AU"/>
            </w:rPr>
          </w:pPr>
          <w:hyperlink w:anchor="_Toc506381170" w:history="1">
            <w:r w:rsidR="00213924" w:rsidRPr="00AB0834">
              <w:rPr>
                <w:rStyle w:val="Hyperlink"/>
                <w:noProof/>
              </w:rPr>
              <w:t>5.5.1</w:t>
            </w:r>
            <w:r w:rsidR="00213924">
              <w:rPr>
                <w:noProof/>
                <w:lang w:eastAsia="en-AU"/>
              </w:rPr>
              <w:tab/>
            </w:r>
            <w:r w:rsidR="00213924" w:rsidRPr="00AB0834">
              <w:rPr>
                <w:rStyle w:val="Hyperlink"/>
                <w:noProof/>
              </w:rPr>
              <w:t>Export ratio</w:t>
            </w:r>
            <w:r w:rsidR="00213924">
              <w:rPr>
                <w:noProof/>
                <w:webHidden/>
              </w:rPr>
              <w:tab/>
            </w:r>
            <w:r w:rsidR="00213924">
              <w:rPr>
                <w:noProof/>
                <w:webHidden/>
              </w:rPr>
              <w:fldChar w:fldCharType="begin"/>
            </w:r>
            <w:r w:rsidR="00213924">
              <w:rPr>
                <w:noProof/>
                <w:webHidden/>
              </w:rPr>
              <w:instrText xml:space="preserve"> PAGEREF _Toc506381170 \h </w:instrText>
            </w:r>
            <w:r w:rsidR="00213924">
              <w:rPr>
                <w:noProof/>
                <w:webHidden/>
              </w:rPr>
            </w:r>
            <w:r w:rsidR="00213924">
              <w:rPr>
                <w:noProof/>
                <w:webHidden/>
              </w:rPr>
              <w:fldChar w:fldCharType="separate"/>
            </w:r>
            <w:r w:rsidR="00213924">
              <w:rPr>
                <w:noProof/>
                <w:webHidden/>
              </w:rPr>
              <w:t>35</w:t>
            </w:r>
            <w:r w:rsidR="00213924">
              <w:rPr>
                <w:noProof/>
                <w:webHidden/>
              </w:rPr>
              <w:fldChar w:fldCharType="end"/>
            </w:r>
          </w:hyperlink>
        </w:p>
        <w:p w14:paraId="23426041" w14:textId="65860872" w:rsidR="00213924" w:rsidRDefault="009879C8">
          <w:pPr>
            <w:pStyle w:val="TOC3"/>
            <w:tabs>
              <w:tab w:val="right" w:leader="dot" w:pos="9736"/>
            </w:tabs>
            <w:rPr>
              <w:noProof/>
              <w:lang w:eastAsia="en-AU"/>
            </w:rPr>
          </w:pPr>
          <w:hyperlink w:anchor="_Toc506381171" w:history="1">
            <w:r w:rsidR="00213924" w:rsidRPr="00AB0834">
              <w:rPr>
                <w:rStyle w:val="Hyperlink"/>
                <w:noProof/>
              </w:rPr>
              <w:t>Table 8: Ausgrid export ratios</w:t>
            </w:r>
            <w:r w:rsidR="00213924">
              <w:rPr>
                <w:noProof/>
                <w:webHidden/>
              </w:rPr>
              <w:tab/>
            </w:r>
            <w:r w:rsidR="00213924">
              <w:rPr>
                <w:noProof/>
                <w:webHidden/>
              </w:rPr>
              <w:fldChar w:fldCharType="begin"/>
            </w:r>
            <w:r w:rsidR="00213924">
              <w:rPr>
                <w:noProof/>
                <w:webHidden/>
              </w:rPr>
              <w:instrText xml:space="preserve"> PAGEREF _Toc506381171 \h </w:instrText>
            </w:r>
            <w:r w:rsidR="00213924">
              <w:rPr>
                <w:noProof/>
                <w:webHidden/>
              </w:rPr>
            </w:r>
            <w:r w:rsidR="00213924">
              <w:rPr>
                <w:noProof/>
                <w:webHidden/>
              </w:rPr>
              <w:fldChar w:fldCharType="separate"/>
            </w:r>
            <w:r w:rsidR="00213924">
              <w:rPr>
                <w:noProof/>
                <w:webHidden/>
              </w:rPr>
              <w:t>36</w:t>
            </w:r>
            <w:r w:rsidR="00213924">
              <w:rPr>
                <w:noProof/>
                <w:webHidden/>
              </w:rPr>
              <w:fldChar w:fldCharType="end"/>
            </w:r>
          </w:hyperlink>
        </w:p>
        <w:p w14:paraId="4473671E" w14:textId="584FABE7" w:rsidR="00213924" w:rsidRDefault="009879C8">
          <w:pPr>
            <w:pStyle w:val="TOC1"/>
            <w:tabs>
              <w:tab w:val="left" w:pos="440"/>
              <w:tab w:val="right" w:leader="dot" w:pos="9736"/>
            </w:tabs>
            <w:rPr>
              <w:noProof/>
              <w:lang w:eastAsia="en-AU"/>
            </w:rPr>
          </w:pPr>
          <w:hyperlink w:anchor="_Toc506381172" w:history="1">
            <w:r w:rsidR="00213924" w:rsidRPr="00AB0834">
              <w:rPr>
                <w:rStyle w:val="Hyperlink"/>
                <w:noProof/>
              </w:rPr>
              <w:t>6</w:t>
            </w:r>
            <w:r w:rsidR="00213924">
              <w:rPr>
                <w:noProof/>
                <w:lang w:eastAsia="en-AU"/>
              </w:rPr>
              <w:tab/>
            </w:r>
            <w:r w:rsidR="00213924" w:rsidRPr="00AB0834">
              <w:rPr>
                <w:rStyle w:val="Hyperlink"/>
                <w:noProof/>
              </w:rPr>
              <w:t>Appliance algorithms</w:t>
            </w:r>
            <w:r w:rsidR="00213924">
              <w:rPr>
                <w:noProof/>
                <w:webHidden/>
              </w:rPr>
              <w:tab/>
            </w:r>
            <w:r w:rsidR="00213924">
              <w:rPr>
                <w:noProof/>
                <w:webHidden/>
              </w:rPr>
              <w:fldChar w:fldCharType="begin"/>
            </w:r>
            <w:r w:rsidR="00213924">
              <w:rPr>
                <w:noProof/>
                <w:webHidden/>
              </w:rPr>
              <w:instrText xml:space="preserve"> PAGEREF _Toc506381172 \h </w:instrText>
            </w:r>
            <w:r w:rsidR="00213924">
              <w:rPr>
                <w:noProof/>
                <w:webHidden/>
              </w:rPr>
            </w:r>
            <w:r w:rsidR="00213924">
              <w:rPr>
                <w:noProof/>
                <w:webHidden/>
              </w:rPr>
              <w:fldChar w:fldCharType="separate"/>
            </w:r>
            <w:r w:rsidR="00213924">
              <w:rPr>
                <w:noProof/>
                <w:webHidden/>
              </w:rPr>
              <w:t>36</w:t>
            </w:r>
            <w:r w:rsidR="00213924">
              <w:rPr>
                <w:noProof/>
                <w:webHidden/>
              </w:rPr>
              <w:fldChar w:fldCharType="end"/>
            </w:r>
          </w:hyperlink>
        </w:p>
        <w:p w14:paraId="1A47CB02" w14:textId="686AF3F0" w:rsidR="00213924" w:rsidRDefault="009879C8">
          <w:pPr>
            <w:pStyle w:val="TOC2"/>
            <w:tabs>
              <w:tab w:val="left" w:pos="880"/>
              <w:tab w:val="right" w:leader="dot" w:pos="9736"/>
            </w:tabs>
            <w:rPr>
              <w:noProof/>
              <w:lang w:eastAsia="en-AU"/>
            </w:rPr>
          </w:pPr>
          <w:hyperlink w:anchor="_Toc506381173" w:history="1">
            <w:r w:rsidR="00213924" w:rsidRPr="00AB0834">
              <w:rPr>
                <w:rStyle w:val="Hyperlink"/>
                <w:noProof/>
              </w:rPr>
              <w:t>6.1</w:t>
            </w:r>
            <w:r w:rsidR="00213924">
              <w:rPr>
                <w:noProof/>
                <w:lang w:eastAsia="en-AU"/>
              </w:rPr>
              <w:tab/>
            </w:r>
            <w:r w:rsidR="00213924" w:rsidRPr="00AB0834">
              <w:rPr>
                <w:rStyle w:val="Hyperlink"/>
                <w:noProof/>
              </w:rPr>
              <w:t>Space heating</w:t>
            </w:r>
            <w:r w:rsidR="00213924">
              <w:rPr>
                <w:noProof/>
                <w:webHidden/>
              </w:rPr>
              <w:tab/>
            </w:r>
            <w:r w:rsidR="00213924">
              <w:rPr>
                <w:noProof/>
                <w:webHidden/>
              </w:rPr>
              <w:fldChar w:fldCharType="begin"/>
            </w:r>
            <w:r w:rsidR="00213924">
              <w:rPr>
                <w:noProof/>
                <w:webHidden/>
              </w:rPr>
              <w:instrText xml:space="preserve"> PAGEREF _Toc506381173 \h </w:instrText>
            </w:r>
            <w:r w:rsidR="00213924">
              <w:rPr>
                <w:noProof/>
                <w:webHidden/>
              </w:rPr>
            </w:r>
            <w:r w:rsidR="00213924">
              <w:rPr>
                <w:noProof/>
                <w:webHidden/>
              </w:rPr>
              <w:fldChar w:fldCharType="separate"/>
            </w:r>
            <w:r w:rsidR="00213924">
              <w:rPr>
                <w:noProof/>
                <w:webHidden/>
              </w:rPr>
              <w:t>37</w:t>
            </w:r>
            <w:r w:rsidR="00213924">
              <w:rPr>
                <w:noProof/>
                <w:webHidden/>
              </w:rPr>
              <w:fldChar w:fldCharType="end"/>
            </w:r>
          </w:hyperlink>
        </w:p>
        <w:p w14:paraId="4F43CEC9" w14:textId="47A93853" w:rsidR="00213924" w:rsidRDefault="009879C8">
          <w:pPr>
            <w:pStyle w:val="TOC3"/>
            <w:tabs>
              <w:tab w:val="right" w:leader="dot" w:pos="9736"/>
            </w:tabs>
            <w:rPr>
              <w:noProof/>
              <w:lang w:eastAsia="en-AU"/>
            </w:rPr>
          </w:pPr>
          <w:hyperlink w:anchor="_Toc506381174" w:history="1">
            <w:r w:rsidR="00213924" w:rsidRPr="00AB0834">
              <w:rPr>
                <w:rStyle w:val="Hyperlink"/>
                <w:noProof/>
              </w:rPr>
              <w:t>Table 9: Space heating load multipliers</w:t>
            </w:r>
            <w:r w:rsidR="00213924">
              <w:rPr>
                <w:noProof/>
                <w:webHidden/>
              </w:rPr>
              <w:tab/>
            </w:r>
            <w:r w:rsidR="00213924">
              <w:rPr>
                <w:noProof/>
                <w:webHidden/>
              </w:rPr>
              <w:fldChar w:fldCharType="begin"/>
            </w:r>
            <w:r w:rsidR="00213924">
              <w:rPr>
                <w:noProof/>
                <w:webHidden/>
              </w:rPr>
              <w:instrText xml:space="preserve"> PAGEREF _Toc506381174 \h </w:instrText>
            </w:r>
            <w:r w:rsidR="00213924">
              <w:rPr>
                <w:noProof/>
                <w:webHidden/>
              </w:rPr>
            </w:r>
            <w:r w:rsidR="00213924">
              <w:rPr>
                <w:noProof/>
                <w:webHidden/>
              </w:rPr>
              <w:fldChar w:fldCharType="separate"/>
            </w:r>
            <w:r w:rsidR="00213924">
              <w:rPr>
                <w:noProof/>
                <w:webHidden/>
              </w:rPr>
              <w:t>37</w:t>
            </w:r>
            <w:r w:rsidR="00213924">
              <w:rPr>
                <w:noProof/>
                <w:webHidden/>
              </w:rPr>
              <w:fldChar w:fldCharType="end"/>
            </w:r>
          </w:hyperlink>
        </w:p>
        <w:p w14:paraId="7760E4A9" w14:textId="4598C450" w:rsidR="00213924" w:rsidRDefault="009879C8">
          <w:pPr>
            <w:pStyle w:val="TOC3"/>
            <w:tabs>
              <w:tab w:val="right" w:leader="dot" w:pos="9736"/>
            </w:tabs>
            <w:rPr>
              <w:noProof/>
              <w:lang w:eastAsia="en-AU"/>
            </w:rPr>
          </w:pPr>
          <w:hyperlink w:anchor="_Toc506381175" w:history="1">
            <w:r w:rsidR="00213924" w:rsidRPr="00AB0834">
              <w:rPr>
                <w:rStyle w:val="Hyperlink"/>
                <w:noProof/>
              </w:rPr>
              <w:t>Table 10: Distribution losses</w:t>
            </w:r>
            <w:r w:rsidR="00213924">
              <w:rPr>
                <w:noProof/>
                <w:webHidden/>
              </w:rPr>
              <w:tab/>
            </w:r>
            <w:r w:rsidR="00213924">
              <w:rPr>
                <w:noProof/>
                <w:webHidden/>
              </w:rPr>
              <w:fldChar w:fldCharType="begin"/>
            </w:r>
            <w:r w:rsidR="00213924">
              <w:rPr>
                <w:noProof/>
                <w:webHidden/>
              </w:rPr>
              <w:instrText xml:space="preserve"> PAGEREF _Toc506381175 \h </w:instrText>
            </w:r>
            <w:r w:rsidR="00213924">
              <w:rPr>
                <w:noProof/>
                <w:webHidden/>
              </w:rPr>
            </w:r>
            <w:r w:rsidR="00213924">
              <w:rPr>
                <w:noProof/>
                <w:webHidden/>
              </w:rPr>
              <w:fldChar w:fldCharType="separate"/>
            </w:r>
            <w:r w:rsidR="00213924">
              <w:rPr>
                <w:noProof/>
                <w:webHidden/>
              </w:rPr>
              <w:t>38</w:t>
            </w:r>
            <w:r w:rsidR="00213924">
              <w:rPr>
                <w:noProof/>
                <w:webHidden/>
              </w:rPr>
              <w:fldChar w:fldCharType="end"/>
            </w:r>
          </w:hyperlink>
        </w:p>
        <w:p w14:paraId="5B3119F5" w14:textId="506AF22F" w:rsidR="00213924" w:rsidRDefault="009879C8">
          <w:pPr>
            <w:pStyle w:val="TOC2"/>
            <w:tabs>
              <w:tab w:val="left" w:pos="880"/>
              <w:tab w:val="right" w:leader="dot" w:pos="9736"/>
            </w:tabs>
            <w:rPr>
              <w:noProof/>
              <w:lang w:eastAsia="en-AU"/>
            </w:rPr>
          </w:pPr>
          <w:hyperlink w:anchor="_Toc506381176" w:history="1">
            <w:r w:rsidR="00213924" w:rsidRPr="00AB0834">
              <w:rPr>
                <w:rStyle w:val="Hyperlink"/>
                <w:noProof/>
              </w:rPr>
              <w:t>6.2</w:t>
            </w:r>
            <w:r w:rsidR="00213924">
              <w:rPr>
                <w:noProof/>
                <w:lang w:eastAsia="en-AU"/>
              </w:rPr>
              <w:tab/>
            </w:r>
            <w:r w:rsidR="00213924" w:rsidRPr="00AB0834">
              <w:rPr>
                <w:rStyle w:val="Hyperlink"/>
                <w:noProof/>
              </w:rPr>
              <w:t>Space cooling</w:t>
            </w:r>
            <w:r w:rsidR="00213924">
              <w:rPr>
                <w:noProof/>
                <w:webHidden/>
              </w:rPr>
              <w:tab/>
            </w:r>
            <w:r w:rsidR="00213924">
              <w:rPr>
                <w:noProof/>
                <w:webHidden/>
              </w:rPr>
              <w:fldChar w:fldCharType="begin"/>
            </w:r>
            <w:r w:rsidR="00213924">
              <w:rPr>
                <w:noProof/>
                <w:webHidden/>
              </w:rPr>
              <w:instrText xml:space="preserve"> PAGEREF _Toc506381176 \h </w:instrText>
            </w:r>
            <w:r w:rsidR="00213924">
              <w:rPr>
                <w:noProof/>
                <w:webHidden/>
              </w:rPr>
            </w:r>
            <w:r w:rsidR="00213924">
              <w:rPr>
                <w:noProof/>
                <w:webHidden/>
              </w:rPr>
              <w:fldChar w:fldCharType="separate"/>
            </w:r>
            <w:r w:rsidR="00213924">
              <w:rPr>
                <w:noProof/>
                <w:webHidden/>
              </w:rPr>
              <w:t>38</w:t>
            </w:r>
            <w:r w:rsidR="00213924">
              <w:rPr>
                <w:noProof/>
                <w:webHidden/>
              </w:rPr>
              <w:fldChar w:fldCharType="end"/>
            </w:r>
          </w:hyperlink>
        </w:p>
        <w:p w14:paraId="05BDC1DF" w14:textId="34B4C705" w:rsidR="00213924" w:rsidRDefault="009879C8">
          <w:pPr>
            <w:pStyle w:val="TOC2"/>
            <w:tabs>
              <w:tab w:val="left" w:pos="880"/>
              <w:tab w:val="right" w:leader="dot" w:pos="9736"/>
            </w:tabs>
            <w:rPr>
              <w:noProof/>
              <w:lang w:eastAsia="en-AU"/>
            </w:rPr>
          </w:pPr>
          <w:hyperlink w:anchor="_Toc506381177" w:history="1">
            <w:r w:rsidR="00213924" w:rsidRPr="00AB0834">
              <w:rPr>
                <w:rStyle w:val="Hyperlink"/>
                <w:noProof/>
              </w:rPr>
              <w:t>6.3</w:t>
            </w:r>
            <w:r w:rsidR="00213924">
              <w:rPr>
                <w:noProof/>
                <w:lang w:eastAsia="en-AU"/>
              </w:rPr>
              <w:tab/>
            </w:r>
            <w:r w:rsidR="00213924" w:rsidRPr="00AB0834">
              <w:rPr>
                <w:rStyle w:val="Hyperlink"/>
                <w:noProof/>
              </w:rPr>
              <w:t>Hot water</w:t>
            </w:r>
            <w:r w:rsidR="00213924">
              <w:rPr>
                <w:noProof/>
                <w:webHidden/>
              </w:rPr>
              <w:tab/>
            </w:r>
            <w:r w:rsidR="00213924">
              <w:rPr>
                <w:noProof/>
                <w:webHidden/>
              </w:rPr>
              <w:fldChar w:fldCharType="begin"/>
            </w:r>
            <w:r w:rsidR="00213924">
              <w:rPr>
                <w:noProof/>
                <w:webHidden/>
              </w:rPr>
              <w:instrText xml:space="preserve"> PAGEREF _Toc506381177 \h </w:instrText>
            </w:r>
            <w:r w:rsidR="00213924">
              <w:rPr>
                <w:noProof/>
                <w:webHidden/>
              </w:rPr>
            </w:r>
            <w:r w:rsidR="00213924">
              <w:rPr>
                <w:noProof/>
                <w:webHidden/>
              </w:rPr>
              <w:fldChar w:fldCharType="separate"/>
            </w:r>
            <w:r w:rsidR="00213924">
              <w:rPr>
                <w:noProof/>
                <w:webHidden/>
              </w:rPr>
              <w:t>38</w:t>
            </w:r>
            <w:r w:rsidR="00213924">
              <w:rPr>
                <w:noProof/>
                <w:webHidden/>
              </w:rPr>
              <w:fldChar w:fldCharType="end"/>
            </w:r>
          </w:hyperlink>
        </w:p>
        <w:p w14:paraId="5BC330C5" w14:textId="37FF15BA" w:rsidR="00213924" w:rsidRDefault="009879C8">
          <w:pPr>
            <w:pStyle w:val="TOC3"/>
            <w:tabs>
              <w:tab w:val="left" w:pos="1320"/>
              <w:tab w:val="right" w:leader="dot" w:pos="9736"/>
            </w:tabs>
            <w:rPr>
              <w:noProof/>
              <w:lang w:eastAsia="en-AU"/>
            </w:rPr>
          </w:pPr>
          <w:hyperlink w:anchor="_Toc506381178" w:history="1">
            <w:r w:rsidR="00213924" w:rsidRPr="00AB0834">
              <w:rPr>
                <w:rStyle w:val="Hyperlink"/>
                <w:noProof/>
              </w:rPr>
              <w:t>6.3.1</w:t>
            </w:r>
            <w:r w:rsidR="00213924">
              <w:rPr>
                <w:noProof/>
                <w:lang w:eastAsia="en-AU"/>
              </w:rPr>
              <w:tab/>
            </w:r>
            <w:r w:rsidR="00213924" w:rsidRPr="00AB0834">
              <w:rPr>
                <w:rStyle w:val="Hyperlink"/>
                <w:noProof/>
              </w:rPr>
              <w:t>Impact of solar hot water heating panels</w:t>
            </w:r>
            <w:r w:rsidR="00213924">
              <w:rPr>
                <w:noProof/>
                <w:webHidden/>
              </w:rPr>
              <w:tab/>
            </w:r>
            <w:r w:rsidR="00213924">
              <w:rPr>
                <w:noProof/>
                <w:webHidden/>
              </w:rPr>
              <w:fldChar w:fldCharType="begin"/>
            </w:r>
            <w:r w:rsidR="00213924">
              <w:rPr>
                <w:noProof/>
                <w:webHidden/>
              </w:rPr>
              <w:instrText xml:space="preserve"> PAGEREF _Toc506381178 \h </w:instrText>
            </w:r>
            <w:r w:rsidR="00213924">
              <w:rPr>
                <w:noProof/>
                <w:webHidden/>
              </w:rPr>
            </w:r>
            <w:r w:rsidR="00213924">
              <w:rPr>
                <w:noProof/>
                <w:webHidden/>
              </w:rPr>
              <w:fldChar w:fldCharType="separate"/>
            </w:r>
            <w:r w:rsidR="00213924">
              <w:rPr>
                <w:noProof/>
                <w:webHidden/>
              </w:rPr>
              <w:t>39</w:t>
            </w:r>
            <w:r w:rsidR="00213924">
              <w:rPr>
                <w:noProof/>
                <w:webHidden/>
              </w:rPr>
              <w:fldChar w:fldCharType="end"/>
            </w:r>
          </w:hyperlink>
        </w:p>
        <w:p w14:paraId="6A32EE93" w14:textId="580FDB16" w:rsidR="00213924" w:rsidRDefault="009879C8">
          <w:pPr>
            <w:pStyle w:val="TOC1"/>
            <w:tabs>
              <w:tab w:val="left" w:pos="440"/>
              <w:tab w:val="right" w:leader="dot" w:pos="9736"/>
            </w:tabs>
            <w:rPr>
              <w:noProof/>
              <w:lang w:eastAsia="en-AU"/>
            </w:rPr>
          </w:pPr>
          <w:hyperlink w:anchor="_Toc506381179" w:history="1">
            <w:r w:rsidR="00213924" w:rsidRPr="00AB0834">
              <w:rPr>
                <w:rStyle w:val="Hyperlink"/>
                <w:noProof/>
              </w:rPr>
              <w:t>7</w:t>
            </w:r>
            <w:r w:rsidR="00213924">
              <w:rPr>
                <w:noProof/>
                <w:lang w:eastAsia="en-AU"/>
              </w:rPr>
              <w:tab/>
            </w:r>
            <w:r w:rsidR="00213924" w:rsidRPr="00AB0834">
              <w:rPr>
                <w:rStyle w:val="Hyperlink"/>
                <w:noProof/>
              </w:rPr>
              <w:t>PV systems</w:t>
            </w:r>
            <w:r w:rsidR="00213924">
              <w:rPr>
                <w:noProof/>
                <w:webHidden/>
              </w:rPr>
              <w:tab/>
            </w:r>
            <w:r w:rsidR="00213924">
              <w:rPr>
                <w:noProof/>
                <w:webHidden/>
              </w:rPr>
              <w:fldChar w:fldCharType="begin"/>
            </w:r>
            <w:r w:rsidR="00213924">
              <w:rPr>
                <w:noProof/>
                <w:webHidden/>
              </w:rPr>
              <w:instrText xml:space="preserve"> PAGEREF _Toc506381179 \h </w:instrText>
            </w:r>
            <w:r w:rsidR="00213924">
              <w:rPr>
                <w:noProof/>
                <w:webHidden/>
              </w:rPr>
            </w:r>
            <w:r w:rsidR="00213924">
              <w:rPr>
                <w:noProof/>
                <w:webHidden/>
              </w:rPr>
              <w:fldChar w:fldCharType="separate"/>
            </w:r>
            <w:r w:rsidR="00213924">
              <w:rPr>
                <w:noProof/>
                <w:webHidden/>
              </w:rPr>
              <w:t>39</w:t>
            </w:r>
            <w:r w:rsidR="00213924">
              <w:rPr>
                <w:noProof/>
                <w:webHidden/>
              </w:rPr>
              <w:fldChar w:fldCharType="end"/>
            </w:r>
          </w:hyperlink>
        </w:p>
        <w:p w14:paraId="3EF764A7" w14:textId="32989788" w:rsidR="00213924" w:rsidRDefault="009879C8">
          <w:pPr>
            <w:pStyle w:val="TOC2"/>
            <w:tabs>
              <w:tab w:val="left" w:pos="880"/>
              <w:tab w:val="right" w:leader="dot" w:pos="9736"/>
            </w:tabs>
            <w:rPr>
              <w:noProof/>
              <w:lang w:eastAsia="en-AU"/>
            </w:rPr>
          </w:pPr>
          <w:hyperlink w:anchor="_Toc506381180" w:history="1">
            <w:r w:rsidR="00213924" w:rsidRPr="00AB0834">
              <w:rPr>
                <w:rStyle w:val="Hyperlink"/>
                <w:noProof/>
              </w:rPr>
              <w:t>7.1</w:t>
            </w:r>
            <w:r w:rsidR="00213924">
              <w:rPr>
                <w:noProof/>
                <w:lang w:eastAsia="en-AU"/>
              </w:rPr>
              <w:tab/>
            </w:r>
            <w:r w:rsidR="00213924" w:rsidRPr="00AB0834">
              <w:rPr>
                <w:rStyle w:val="Hyperlink"/>
                <w:noProof/>
              </w:rPr>
              <w:t>Allowance for installation practices</w:t>
            </w:r>
            <w:r w:rsidR="00213924">
              <w:rPr>
                <w:noProof/>
                <w:webHidden/>
              </w:rPr>
              <w:tab/>
            </w:r>
            <w:r w:rsidR="00213924">
              <w:rPr>
                <w:noProof/>
                <w:webHidden/>
              </w:rPr>
              <w:fldChar w:fldCharType="begin"/>
            </w:r>
            <w:r w:rsidR="00213924">
              <w:rPr>
                <w:noProof/>
                <w:webHidden/>
              </w:rPr>
              <w:instrText xml:space="preserve"> PAGEREF _Toc506381180 \h </w:instrText>
            </w:r>
            <w:r w:rsidR="00213924">
              <w:rPr>
                <w:noProof/>
                <w:webHidden/>
              </w:rPr>
            </w:r>
            <w:r w:rsidR="00213924">
              <w:rPr>
                <w:noProof/>
                <w:webHidden/>
              </w:rPr>
              <w:fldChar w:fldCharType="separate"/>
            </w:r>
            <w:r w:rsidR="00213924">
              <w:rPr>
                <w:noProof/>
                <w:webHidden/>
              </w:rPr>
              <w:t>39</w:t>
            </w:r>
            <w:r w:rsidR="00213924">
              <w:rPr>
                <w:noProof/>
                <w:webHidden/>
              </w:rPr>
              <w:fldChar w:fldCharType="end"/>
            </w:r>
          </w:hyperlink>
        </w:p>
        <w:p w14:paraId="33DD400C" w14:textId="5565D3A4" w:rsidR="00213924" w:rsidRDefault="009879C8">
          <w:pPr>
            <w:pStyle w:val="TOC1"/>
            <w:tabs>
              <w:tab w:val="left" w:pos="440"/>
              <w:tab w:val="right" w:leader="dot" w:pos="9736"/>
            </w:tabs>
            <w:rPr>
              <w:noProof/>
              <w:lang w:eastAsia="en-AU"/>
            </w:rPr>
          </w:pPr>
          <w:hyperlink w:anchor="_Toc506381181" w:history="1">
            <w:r w:rsidR="00213924" w:rsidRPr="00AB0834">
              <w:rPr>
                <w:rStyle w:val="Hyperlink"/>
                <w:noProof/>
              </w:rPr>
              <w:t>8</w:t>
            </w:r>
            <w:r w:rsidR="00213924">
              <w:rPr>
                <w:noProof/>
                <w:lang w:eastAsia="en-AU"/>
              </w:rPr>
              <w:tab/>
            </w:r>
            <w:r w:rsidR="00213924" w:rsidRPr="00AB0834">
              <w:rPr>
                <w:rStyle w:val="Hyperlink"/>
                <w:noProof/>
              </w:rPr>
              <w:t>Non-calculated features</w:t>
            </w:r>
            <w:r w:rsidR="00213924">
              <w:rPr>
                <w:noProof/>
                <w:webHidden/>
              </w:rPr>
              <w:tab/>
            </w:r>
            <w:r w:rsidR="00213924">
              <w:rPr>
                <w:noProof/>
                <w:webHidden/>
              </w:rPr>
              <w:fldChar w:fldCharType="begin"/>
            </w:r>
            <w:r w:rsidR="00213924">
              <w:rPr>
                <w:noProof/>
                <w:webHidden/>
              </w:rPr>
              <w:instrText xml:space="preserve"> PAGEREF _Toc506381181 \h </w:instrText>
            </w:r>
            <w:r w:rsidR="00213924">
              <w:rPr>
                <w:noProof/>
                <w:webHidden/>
              </w:rPr>
            </w:r>
            <w:r w:rsidR="00213924">
              <w:rPr>
                <w:noProof/>
                <w:webHidden/>
              </w:rPr>
              <w:fldChar w:fldCharType="separate"/>
            </w:r>
            <w:r w:rsidR="00213924">
              <w:rPr>
                <w:noProof/>
                <w:webHidden/>
              </w:rPr>
              <w:t>39</w:t>
            </w:r>
            <w:r w:rsidR="00213924">
              <w:rPr>
                <w:noProof/>
                <w:webHidden/>
              </w:rPr>
              <w:fldChar w:fldCharType="end"/>
            </w:r>
          </w:hyperlink>
        </w:p>
        <w:p w14:paraId="49EEDCFB" w14:textId="4E8980B3" w:rsidR="00213924" w:rsidRDefault="009879C8">
          <w:pPr>
            <w:pStyle w:val="TOC1"/>
            <w:tabs>
              <w:tab w:val="left" w:pos="440"/>
              <w:tab w:val="right" w:leader="dot" w:pos="9736"/>
            </w:tabs>
            <w:rPr>
              <w:noProof/>
              <w:lang w:eastAsia="en-AU"/>
            </w:rPr>
          </w:pPr>
          <w:hyperlink w:anchor="_Toc506381182" w:history="1">
            <w:r w:rsidR="00213924" w:rsidRPr="00AB0834">
              <w:rPr>
                <w:rStyle w:val="Hyperlink"/>
                <w:noProof/>
              </w:rPr>
              <w:t>9</w:t>
            </w:r>
            <w:r w:rsidR="00213924">
              <w:rPr>
                <w:noProof/>
                <w:lang w:eastAsia="en-AU"/>
              </w:rPr>
              <w:tab/>
            </w:r>
            <w:r w:rsidR="00213924" w:rsidRPr="00AB0834">
              <w:rPr>
                <w:rStyle w:val="Hyperlink"/>
                <w:noProof/>
              </w:rPr>
              <w:t>Bibliography</w:t>
            </w:r>
            <w:r w:rsidR="00213924">
              <w:rPr>
                <w:noProof/>
                <w:webHidden/>
              </w:rPr>
              <w:tab/>
            </w:r>
            <w:r w:rsidR="00213924">
              <w:rPr>
                <w:noProof/>
                <w:webHidden/>
              </w:rPr>
              <w:fldChar w:fldCharType="begin"/>
            </w:r>
            <w:r w:rsidR="00213924">
              <w:rPr>
                <w:noProof/>
                <w:webHidden/>
              </w:rPr>
              <w:instrText xml:space="preserve"> PAGEREF _Toc506381182 \h </w:instrText>
            </w:r>
            <w:r w:rsidR="00213924">
              <w:rPr>
                <w:noProof/>
                <w:webHidden/>
              </w:rPr>
            </w:r>
            <w:r w:rsidR="00213924">
              <w:rPr>
                <w:noProof/>
                <w:webHidden/>
              </w:rPr>
              <w:fldChar w:fldCharType="separate"/>
            </w:r>
            <w:r w:rsidR="00213924">
              <w:rPr>
                <w:noProof/>
                <w:webHidden/>
              </w:rPr>
              <w:t>40</w:t>
            </w:r>
            <w:r w:rsidR="00213924">
              <w:rPr>
                <w:noProof/>
                <w:webHidden/>
              </w:rPr>
              <w:fldChar w:fldCharType="end"/>
            </w:r>
          </w:hyperlink>
        </w:p>
        <w:p w14:paraId="6BA0741B" w14:textId="76971D8B" w:rsidR="00213924" w:rsidRDefault="009879C8">
          <w:pPr>
            <w:pStyle w:val="TOC1"/>
            <w:tabs>
              <w:tab w:val="left" w:pos="660"/>
              <w:tab w:val="right" w:leader="dot" w:pos="9736"/>
            </w:tabs>
            <w:rPr>
              <w:noProof/>
              <w:lang w:eastAsia="en-AU"/>
            </w:rPr>
          </w:pPr>
          <w:hyperlink w:anchor="_Toc506381183" w:history="1">
            <w:r w:rsidR="00213924" w:rsidRPr="00AB0834">
              <w:rPr>
                <w:rStyle w:val="Hyperlink"/>
                <w:noProof/>
              </w:rPr>
              <w:t>10</w:t>
            </w:r>
            <w:r w:rsidR="00213924">
              <w:rPr>
                <w:noProof/>
                <w:lang w:eastAsia="en-AU"/>
              </w:rPr>
              <w:tab/>
            </w:r>
            <w:r w:rsidR="00213924" w:rsidRPr="00AB0834">
              <w:rPr>
                <w:rStyle w:val="Hyperlink"/>
                <w:noProof/>
              </w:rPr>
              <w:t>Appendix A: Example Scorecard certificate</w:t>
            </w:r>
            <w:r w:rsidR="00213924">
              <w:rPr>
                <w:noProof/>
                <w:webHidden/>
              </w:rPr>
              <w:tab/>
            </w:r>
            <w:r w:rsidR="00213924">
              <w:rPr>
                <w:noProof/>
                <w:webHidden/>
              </w:rPr>
              <w:fldChar w:fldCharType="begin"/>
            </w:r>
            <w:r w:rsidR="00213924">
              <w:rPr>
                <w:noProof/>
                <w:webHidden/>
              </w:rPr>
              <w:instrText xml:space="preserve"> PAGEREF _Toc506381183 \h </w:instrText>
            </w:r>
            <w:r w:rsidR="00213924">
              <w:rPr>
                <w:noProof/>
                <w:webHidden/>
              </w:rPr>
            </w:r>
            <w:r w:rsidR="00213924">
              <w:rPr>
                <w:noProof/>
                <w:webHidden/>
              </w:rPr>
              <w:fldChar w:fldCharType="separate"/>
            </w:r>
            <w:r w:rsidR="00213924">
              <w:rPr>
                <w:noProof/>
                <w:webHidden/>
              </w:rPr>
              <w:t>41</w:t>
            </w:r>
            <w:r w:rsidR="00213924">
              <w:rPr>
                <w:noProof/>
                <w:webHidden/>
              </w:rPr>
              <w:fldChar w:fldCharType="end"/>
            </w:r>
          </w:hyperlink>
        </w:p>
        <w:p w14:paraId="0593115E" w14:textId="0D004EAD" w:rsidR="00213924" w:rsidRDefault="009879C8">
          <w:pPr>
            <w:pStyle w:val="TOC1"/>
            <w:tabs>
              <w:tab w:val="right" w:leader="dot" w:pos="9736"/>
            </w:tabs>
            <w:rPr>
              <w:noProof/>
              <w:lang w:eastAsia="en-AU"/>
            </w:rPr>
          </w:pPr>
          <w:hyperlink w:anchor="_Toc506381184" w:history="1">
            <w:r w:rsidR="00213924" w:rsidRPr="00AB0834">
              <w:rPr>
                <w:rStyle w:val="Hyperlink"/>
                <w:noProof/>
              </w:rPr>
              <w:t>Appendix B: Climate zone allocation</w:t>
            </w:r>
            <w:r w:rsidR="00213924">
              <w:rPr>
                <w:noProof/>
                <w:webHidden/>
              </w:rPr>
              <w:tab/>
            </w:r>
            <w:r w:rsidR="00213924">
              <w:rPr>
                <w:noProof/>
                <w:webHidden/>
              </w:rPr>
              <w:fldChar w:fldCharType="begin"/>
            </w:r>
            <w:r w:rsidR="00213924">
              <w:rPr>
                <w:noProof/>
                <w:webHidden/>
              </w:rPr>
              <w:instrText xml:space="preserve"> PAGEREF _Toc506381184 \h </w:instrText>
            </w:r>
            <w:r w:rsidR="00213924">
              <w:rPr>
                <w:noProof/>
                <w:webHidden/>
              </w:rPr>
            </w:r>
            <w:r w:rsidR="00213924">
              <w:rPr>
                <w:noProof/>
                <w:webHidden/>
              </w:rPr>
              <w:fldChar w:fldCharType="separate"/>
            </w:r>
            <w:r w:rsidR="00213924">
              <w:rPr>
                <w:noProof/>
                <w:webHidden/>
              </w:rPr>
              <w:t>43</w:t>
            </w:r>
            <w:r w:rsidR="00213924">
              <w:rPr>
                <w:noProof/>
                <w:webHidden/>
              </w:rPr>
              <w:fldChar w:fldCharType="end"/>
            </w:r>
          </w:hyperlink>
        </w:p>
        <w:p w14:paraId="760E09CE" w14:textId="54340190" w:rsidR="00213924" w:rsidRDefault="009879C8">
          <w:pPr>
            <w:pStyle w:val="TOC3"/>
            <w:tabs>
              <w:tab w:val="right" w:leader="dot" w:pos="9736"/>
            </w:tabs>
            <w:rPr>
              <w:noProof/>
              <w:lang w:eastAsia="en-AU"/>
            </w:rPr>
          </w:pPr>
          <w:hyperlink w:anchor="_Toc506381185" w:history="1">
            <w:r w:rsidR="00213924" w:rsidRPr="00AB0834">
              <w:rPr>
                <w:rStyle w:val="Hyperlink"/>
                <w:noProof/>
              </w:rPr>
              <w:t>Table 11: Designated heating and cooling climate zones</w:t>
            </w:r>
            <w:r w:rsidR="00213924">
              <w:rPr>
                <w:noProof/>
                <w:webHidden/>
              </w:rPr>
              <w:tab/>
            </w:r>
            <w:r w:rsidR="00213924">
              <w:rPr>
                <w:noProof/>
                <w:webHidden/>
              </w:rPr>
              <w:fldChar w:fldCharType="begin"/>
            </w:r>
            <w:r w:rsidR="00213924">
              <w:rPr>
                <w:noProof/>
                <w:webHidden/>
              </w:rPr>
              <w:instrText xml:space="preserve"> PAGEREF _Toc506381185 \h </w:instrText>
            </w:r>
            <w:r w:rsidR="00213924">
              <w:rPr>
                <w:noProof/>
                <w:webHidden/>
              </w:rPr>
            </w:r>
            <w:r w:rsidR="00213924">
              <w:rPr>
                <w:noProof/>
                <w:webHidden/>
              </w:rPr>
              <w:fldChar w:fldCharType="separate"/>
            </w:r>
            <w:r w:rsidR="00213924">
              <w:rPr>
                <w:noProof/>
                <w:webHidden/>
              </w:rPr>
              <w:t>43</w:t>
            </w:r>
            <w:r w:rsidR="00213924">
              <w:rPr>
                <w:noProof/>
                <w:webHidden/>
              </w:rPr>
              <w:fldChar w:fldCharType="end"/>
            </w:r>
          </w:hyperlink>
        </w:p>
        <w:p w14:paraId="139B08B1" w14:textId="252BEBBB" w:rsidR="00213924" w:rsidRDefault="009879C8">
          <w:pPr>
            <w:pStyle w:val="TOC3"/>
            <w:tabs>
              <w:tab w:val="right" w:leader="dot" w:pos="9736"/>
            </w:tabs>
            <w:rPr>
              <w:noProof/>
              <w:lang w:eastAsia="en-AU"/>
            </w:rPr>
          </w:pPr>
          <w:hyperlink w:anchor="_Toc506381186" w:history="1">
            <w:r w:rsidR="00213924" w:rsidRPr="00AB0834">
              <w:rPr>
                <w:rStyle w:val="Hyperlink"/>
                <w:noProof/>
              </w:rPr>
              <w:t>Table 12: Allocation of designated climate zones</w:t>
            </w:r>
            <w:r w:rsidR="00213924">
              <w:rPr>
                <w:noProof/>
                <w:webHidden/>
              </w:rPr>
              <w:tab/>
            </w:r>
            <w:r w:rsidR="00213924">
              <w:rPr>
                <w:noProof/>
                <w:webHidden/>
              </w:rPr>
              <w:fldChar w:fldCharType="begin"/>
            </w:r>
            <w:r w:rsidR="00213924">
              <w:rPr>
                <w:noProof/>
                <w:webHidden/>
              </w:rPr>
              <w:instrText xml:space="preserve"> PAGEREF _Toc506381186 \h </w:instrText>
            </w:r>
            <w:r w:rsidR="00213924">
              <w:rPr>
                <w:noProof/>
                <w:webHidden/>
              </w:rPr>
            </w:r>
            <w:r w:rsidR="00213924">
              <w:rPr>
                <w:noProof/>
                <w:webHidden/>
              </w:rPr>
              <w:fldChar w:fldCharType="separate"/>
            </w:r>
            <w:r w:rsidR="00213924">
              <w:rPr>
                <w:noProof/>
                <w:webHidden/>
              </w:rPr>
              <w:t>43</w:t>
            </w:r>
            <w:r w:rsidR="00213924">
              <w:rPr>
                <w:noProof/>
                <w:webHidden/>
              </w:rPr>
              <w:fldChar w:fldCharType="end"/>
            </w:r>
          </w:hyperlink>
        </w:p>
        <w:p w14:paraId="7BA7F452" w14:textId="0E8E5268" w:rsidR="0057357E" w:rsidRDefault="0057357E">
          <w:r>
            <w:rPr>
              <w:b/>
              <w:bCs/>
              <w:noProof/>
            </w:rPr>
            <w:fldChar w:fldCharType="end"/>
          </w:r>
        </w:p>
      </w:sdtContent>
    </w:sdt>
    <w:p w14:paraId="7554D87C" w14:textId="77777777" w:rsidR="0057357E" w:rsidRDefault="0057357E" w:rsidP="0057357E"/>
    <w:p w14:paraId="53020010" w14:textId="77777777" w:rsidR="0057357E" w:rsidRDefault="0057357E" w:rsidP="0057357E">
      <w:r>
        <w:br w:type="page"/>
      </w:r>
    </w:p>
    <w:p w14:paraId="0EC938C3" w14:textId="2178629E" w:rsidR="0020066F" w:rsidRDefault="0020066F" w:rsidP="00EF73FA">
      <w:pPr>
        <w:pStyle w:val="Heading1"/>
        <w:spacing w:before="240" w:after="0" w:line="264" w:lineRule="auto"/>
      </w:pPr>
      <w:bookmarkStart w:id="0" w:name="_Toc472004565"/>
      <w:bookmarkStart w:id="1" w:name="_Toc472004566"/>
      <w:bookmarkStart w:id="2" w:name="_Toc472004567"/>
      <w:bookmarkStart w:id="3" w:name="_Toc472004568"/>
      <w:bookmarkStart w:id="4" w:name="_Toc506381115"/>
      <w:bookmarkEnd w:id="0"/>
      <w:bookmarkEnd w:id="1"/>
      <w:bookmarkEnd w:id="2"/>
      <w:bookmarkEnd w:id="3"/>
      <w:r>
        <w:lastRenderedPageBreak/>
        <w:t xml:space="preserve">Executive </w:t>
      </w:r>
      <w:r w:rsidR="008671F6">
        <w:t>s</w:t>
      </w:r>
      <w:r>
        <w:t>ummary</w:t>
      </w:r>
      <w:bookmarkEnd w:id="4"/>
    </w:p>
    <w:p w14:paraId="6DF5E6CB" w14:textId="77777777" w:rsidR="003D7050" w:rsidRDefault="000A6685" w:rsidP="000B2753">
      <w:r>
        <w:t>Th</w:t>
      </w:r>
      <w:r w:rsidR="00376772">
        <w:t>is</w:t>
      </w:r>
      <w:r>
        <w:t xml:space="preserve"> document </w:t>
      </w:r>
      <w:r w:rsidR="00376772">
        <w:t>describes</w:t>
      </w:r>
      <w:r>
        <w:t xml:space="preserve"> the purpose of the </w:t>
      </w:r>
      <w:r w:rsidR="003E3D02">
        <w:t xml:space="preserve">Victorian </w:t>
      </w:r>
      <w:r w:rsidR="00376772">
        <w:t xml:space="preserve">Residential </w:t>
      </w:r>
      <w:r w:rsidR="00CA3182">
        <w:t xml:space="preserve">Efficiency </w:t>
      </w:r>
      <w:r w:rsidR="00376772">
        <w:t xml:space="preserve">Scorecard (‘Scorecard’) </w:t>
      </w:r>
      <w:r>
        <w:t>tool, w</w:t>
      </w:r>
      <w:r w:rsidR="0020066F">
        <w:t xml:space="preserve">hat </w:t>
      </w:r>
      <w:r w:rsidR="00376772">
        <w:t>it</w:t>
      </w:r>
      <w:r w:rsidR="0020066F">
        <w:t xml:space="preserve"> </w:t>
      </w:r>
      <w:r>
        <w:t>covers</w:t>
      </w:r>
      <w:r w:rsidR="0020066F">
        <w:t xml:space="preserve">, why it </w:t>
      </w:r>
      <w:r>
        <w:t xml:space="preserve">covers these features and </w:t>
      </w:r>
      <w:r w:rsidR="0020066F">
        <w:t xml:space="preserve">how it </w:t>
      </w:r>
      <w:r w:rsidR="00034025">
        <w:t>calculates a star rating,</w:t>
      </w:r>
      <w:r w:rsidR="0020066F">
        <w:t xml:space="preserve"> from a technical basis</w:t>
      </w:r>
      <w:r w:rsidR="00012F96">
        <w:t xml:space="preserve">. </w:t>
      </w:r>
    </w:p>
    <w:p w14:paraId="171024FC" w14:textId="77777777" w:rsidR="003D7050" w:rsidRDefault="003D7050" w:rsidP="000B2753"/>
    <w:p w14:paraId="750E1F34" w14:textId="63A048A7" w:rsidR="00012F96" w:rsidRDefault="00012F96" w:rsidP="000B2753">
      <w:r>
        <w:t>This document represents the Scorecard tool</w:t>
      </w:r>
      <w:r w:rsidR="00376772">
        <w:t xml:space="preserve"> at point of release in 2017 </w:t>
      </w:r>
      <w:r w:rsidR="003E3D02">
        <w:t>i</w:t>
      </w:r>
      <w:r w:rsidR="00376772">
        <w:t>n Victoria (version 1)</w:t>
      </w:r>
      <w:r w:rsidR="0020066F">
        <w:t>.</w:t>
      </w:r>
      <w:r>
        <w:t xml:space="preserve"> </w:t>
      </w:r>
      <w:r w:rsidR="007B611D">
        <w:t>Please note that this document focuses on the technical features of the Scorecard tool and assumes a level of knowledge of the Scorecard program and certificate. It is strongly recommended that readers familiarise themselves with the program</w:t>
      </w:r>
      <w:r w:rsidR="007B611D">
        <w:rPr>
          <w:rStyle w:val="FootnoteReference"/>
        </w:rPr>
        <w:footnoteReference w:id="1"/>
      </w:r>
      <w:r w:rsidR="007B611D">
        <w:t xml:space="preserve"> before reading this document. </w:t>
      </w:r>
    </w:p>
    <w:p w14:paraId="72CDC75D" w14:textId="77777777" w:rsidR="00D16A60" w:rsidRDefault="00D16A60" w:rsidP="000B2753"/>
    <w:p w14:paraId="39D01117" w14:textId="79A6C9DB" w:rsidR="006A4E15" w:rsidRDefault="003E3D02" w:rsidP="000B2753">
      <w:r>
        <w:t>T</w:t>
      </w:r>
      <w:r w:rsidR="006A4E15">
        <w:t xml:space="preserve">he Scorecard </w:t>
      </w:r>
      <w:r>
        <w:t xml:space="preserve">tool </w:t>
      </w:r>
      <w:r w:rsidR="006A4E15">
        <w:t>will continue to be updated, extended and refined over time.</w:t>
      </w:r>
      <w:r>
        <w:t xml:space="preserve"> These changes will be documented and </w:t>
      </w:r>
      <w:r w:rsidR="00012F96">
        <w:t xml:space="preserve">only </w:t>
      </w:r>
      <w:r>
        <w:t>occur after consultation and validation. It is important that the tool is supported to allow updates to reflect experience in the field, new products, and to better deliver to its purpose</w:t>
      </w:r>
      <w:r w:rsidR="00012F96">
        <w:t xml:space="preserve"> over time</w:t>
      </w:r>
      <w:r>
        <w:t xml:space="preserve">. It is also important to balance this </w:t>
      </w:r>
      <w:r w:rsidR="00007ECC">
        <w:t xml:space="preserve">need to be responsive to the market </w:t>
      </w:r>
      <w:r>
        <w:t>with certainty</w:t>
      </w:r>
      <w:r w:rsidR="00007ECC">
        <w:t xml:space="preserve">. This ensures that changes to </w:t>
      </w:r>
      <w:r w:rsidR="0043540A">
        <w:t>the S</w:t>
      </w:r>
      <w:r w:rsidR="00007ECC">
        <w:t xml:space="preserve">corecard do not </w:t>
      </w:r>
      <w:r w:rsidR="00EE18A7">
        <w:t xml:space="preserve">unduly </w:t>
      </w:r>
      <w:r w:rsidR="00007ECC">
        <w:t>affect assessor business models. It also ensures that once a dwelling is rated</w:t>
      </w:r>
      <w:r w:rsidR="00EE18A7">
        <w:t>,</w:t>
      </w:r>
      <w:r w:rsidR="00007ECC">
        <w:t xml:space="preserve"> the rating does not continually change so that home owners can make upgrade decisions with certainty that these decisions will deliver positive rating outcomes. </w:t>
      </w:r>
    </w:p>
    <w:p w14:paraId="323B3439" w14:textId="35EFC802" w:rsidR="00A96633" w:rsidRDefault="00A96633" w:rsidP="00EF73FA">
      <w:pPr>
        <w:pStyle w:val="Heading1"/>
        <w:spacing w:before="240" w:after="0" w:line="264" w:lineRule="auto"/>
      </w:pPr>
      <w:bookmarkStart w:id="5" w:name="_Toc506381116"/>
      <w:r>
        <w:t xml:space="preserve">Purpose of the </w:t>
      </w:r>
      <w:r w:rsidR="001E67D9">
        <w:t>S</w:t>
      </w:r>
      <w:r w:rsidR="0081219E">
        <w:t>corecard</w:t>
      </w:r>
      <w:r>
        <w:t xml:space="preserve"> tool</w:t>
      </w:r>
      <w:bookmarkEnd w:id="5"/>
    </w:p>
    <w:p w14:paraId="244F2EFF" w14:textId="0BB98CFE" w:rsidR="00650F85" w:rsidRDefault="002A4A42" w:rsidP="00650F85">
      <w:r>
        <w:t>The</w:t>
      </w:r>
      <w:r w:rsidR="00765EBA">
        <w:t xml:space="preserve"> </w:t>
      </w:r>
      <w:r w:rsidR="00576F59">
        <w:t>Scorecard</w:t>
      </w:r>
      <w:r w:rsidR="000A6685">
        <w:t xml:space="preserve"> tool ha</w:t>
      </w:r>
      <w:r w:rsidR="00A96633">
        <w:t>s</w:t>
      </w:r>
      <w:r w:rsidR="000A6685">
        <w:t xml:space="preserve"> been</w:t>
      </w:r>
      <w:r w:rsidR="00A96633">
        <w:t xml:space="preserve"> developed </w:t>
      </w:r>
      <w:r w:rsidR="003D7050">
        <w:t>based on</w:t>
      </w:r>
      <w:r w:rsidR="00A96633">
        <w:t xml:space="preserve"> extensive policy analysis, technical development and field testing to ensure that it delivers</w:t>
      </w:r>
      <w:r w:rsidR="00034025">
        <w:t>, efficiently and robustly,</w:t>
      </w:r>
      <w:r w:rsidR="00A96633">
        <w:t xml:space="preserve"> a service required by the community. </w:t>
      </w:r>
      <w:r w:rsidR="00576F59">
        <w:t xml:space="preserve">The Scorecard </w:t>
      </w:r>
      <w:r w:rsidR="000929D4">
        <w:t xml:space="preserve">provides important feedback to existing or potential occupants on the energy affordability of the fixed energy uses in a dwelling. </w:t>
      </w:r>
    </w:p>
    <w:p w14:paraId="625B5D85" w14:textId="77777777" w:rsidR="003D7050" w:rsidRDefault="003D7050" w:rsidP="00650F85"/>
    <w:p w14:paraId="0CCAC0A3" w14:textId="46562925" w:rsidR="00E41C47" w:rsidRDefault="008F1F11" w:rsidP="00EF73FA">
      <w:r>
        <w:t xml:space="preserve">The </w:t>
      </w:r>
      <w:r w:rsidR="001E67D9">
        <w:t>S</w:t>
      </w:r>
      <w:r>
        <w:t>corecard</w:t>
      </w:r>
      <w:r w:rsidR="00650F85">
        <w:t xml:space="preserve"> </w:t>
      </w:r>
      <w:r w:rsidR="00650F85" w:rsidRPr="00351B2B">
        <w:t xml:space="preserve">is intended to provide information to </w:t>
      </w:r>
      <w:r w:rsidR="00650F85">
        <w:t>householders</w:t>
      </w:r>
      <w:r w:rsidR="00650F85" w:rsidRPr="00351B2B">
        <w:t xml:space="preserve"> on energy costs </w:t>
      </w:r>
      <w:r w:rsidR="00650F85">
        <w:t>of a h</w:t>
      </w:r>
      <w:r w:rsidR="00C205F7">
        <w:t>ouse</w:t>
      </w:r>
      <w:r w:rsidR="00650F85">
        <w:t xml:space="preserve"> as-built and</w:t>
      </w:r>
      <w:r w:rsidR="00650F85" w:rsidRPr="00351B2B">
        <w:t xml:space="preserve"> provides a rating of the extent of overheating in hot weather</w:t>
      </w:r>
      <w:r w:rsidR="00650F85">
        <w:t>. This information can be used in many ways</w:t>
      </w:r>
      <w:r w:rsidR="00034025">
        <w:t>;</w:t>
      </w:r>
      <w:r w:rsidR="00650F85">
        <w:t xml:space="preserve"> for example</w:t>
      </w:r>
      <w:r w:rsidR="00376772">
        <w:t>,</w:t>
      </w:r>
      <w:r w:rsidR="00650F85">
        <w:t xml:space="preserve"> </w:t>
      </w:r>
      <w:r w:rsidR="00650F85" w:rsidRPr="00351B2B">
        <w:t xml:space="preserve">as part of </w:t>
      </w:r>
      <w:r w:rsidR="00650F85">
        <w:t>a</w:t>
      </w:r>
      <w:r w:rsidR="00650F85" w:rsidRPr="00351B2B">
        <w:t xml:space="preserve"> decision</w:t>
      </w:r>
      <w:r w:rsidR="00034025">
        <w:t>-</w:t>
      </w:r>
      <w:r w:rsidR="00650F85" w:rsidRPr="00351B2B">
        <w:t>making process to buy or rent houses and apartments</w:t>
      </w:r>
      <w:r w:rsidR="00650F85">
        <w:t>. It can support householders to make decisions on energy efficiency renovations, and communicate the value of an upgrade. Where renovation is not possible the information can provide an understanding of what features in the home drive energy costs, and the householder can consider behavioural actions. In addition</w:t>
      </w:r>
      <w:r w:rsidR="00376772">
        <w:t>,</w:t>
      </w:r>
      <w:r w:rsidR="00650F85">
        <w:t xml:space="preserve"> </w:t>
      </w:r>
      <w:r w:rsidR="00376772">
        <w:t xml:space="preserve">the tool provides </w:t>
      </w:r>
      <w:r w:rsidR="00650F85">
        <w:t xml:space="preserve">householders </w:t>
      </w:r>
      <w:r w:rsidR="00376772">
        <w:t>with a measure of</w:t>
      </w:r>
      <w:r w:rsidR="00650F85">
        <w:t xml:space="preserve"> the performance of the home during heat waves with no cooling devices operational</w:t>
      </w:r>
      <w:r w:rsidR="0011044C">
        <w:t>. This information is useful</w:t>
      </w:r>
      <w:r w:rsidR="00650F85">
        <w:t xml:space="preserve"> </w:t>
      </w:r>
      <w:r w:rsidR="00650F85" w:rsidRPr="00351B2B">
        <w:t xml:space="preserve">because of the impact </w:t>
      </w:r>
      <w:r w:rsidR="0011044C">
        <w:t>heat</w:t>
      </w:r>
      <w:r w:rsidR="0011044C" w:rsidRPr="00351B2B">
        <w:t xml:space="preserve"> </w:t>
      </w:r>
      <w:r w:rsidR="00650F85" w:rsidRPr="00351B2B">
        <w:t>can have on health and mortality.</w:t>
      </w:r>
    </w:p>
    <w:p w14:paraId="1F55AA6C" w14:textId="77777777" w:rsidR="00A520A6" w:rsidRDefault="00A520A6" w:rsidP="00EF73FA"/>
    <w:p w14:paraId="594CD214" w14:textId="6653796F" w:rsidR="0005216A" w:rsidRPr="00E41C47" w:rsidRDefault="00C205F7" w:rsidP="00EF73FA">
      <w:pPr>
        <w:pStyle w:val="Heading2"/>
      </w:pPr>
      <w:bookmarkStart w:id="6" w:name="_Toc506381117"/>
      <w:r>
        <w:t xml:space="preserve">The </w:t>
      </w:r>
      <w:r w:rsidR="001E67D9">
        <w:t>S</w:t>
      </w:r>
      <w:r w:rsidR="0081219E">
        <w:t>corecard</w:t>
      </w:r>
      <w:r>
        <w:t xml:space="preserve"> tool addresses consumer needs</w:t>
      </w:r>
      <w:bookmarkEnd w:id="6"/>
    </w:p>
    <w:p w14:paraId="73243130" w14:textId="1DD4F401" w:rsidR="007F245B" w:rsidRDefault="007F245B" w:rsidP="0060495E">
      <w:r>
        <w:t>The Scorecard tool has been developed to fill a specific gap – it is designed to assess the energy performance of the fixed elements of an existing home</w:t>
      </w:r>
      <w:r w:rsidR="00C97251">
        <w:t xml:space="preserve"> quickly without unduly sacrificing accuracy so that assessments are cost effective</w:t>
      </w:r>
      <w:r>
        <w:t>.</w:t>
      </w:r>
      <w:r w:rsidR="00015E6D">
        <w:t xml:space="preserve"> </w:t>
      </w:r>
      <w:r w:rsidR="00D575EA">
        <w:t>Version one focuses on Victoria.</w:t>
      </w:r>
      <w:r w:rsidR="0011044C">
        <w:t xml:space="preserve">  </w:t>
      </w:r>
      <w:r w:rsidR="00015E6D">
        <w:t>A</w:t>
      </w:r>
      <w:r w:rsidR="00532B4E">
        <w:t xml:space="preserve">s this tool is a first of its kind in Australia, </w:t>
      </w:r>
      <w:r w:rsidR="00015E6D">
        <w:t>it has been designed so that it can be readily utilised in other states and territories of Australia</w:t>
      </w:r>
      <w:r w:rsidR="00D575EA">
        <w:t xml:space="preserve"> with minimal changes</w:t>
      </w:r>
      <w:r w:rsidR="00532B4E">
        <w:t>.</w:t>
      </w:r>
      <w:r w:rsidR="0011044C">
        <w:t xml:space="preserve">  </w:t>
      </w:r>
      <w:r w:rsidR="003861C9">
        <w:t xml:space="preserve">This approach potentially allows for greater consumer recognition and uptake, and </w:t>
      </w:r>
      <w:r w:rsidR="00CC129B">
        <w:t>larger consumer benefits.</w:t>
      </w:r>
    </w:p>
    <w:p w14:paraId="0F840DE7" w14:textId="77777777" w:rsidR="002A1D45" w:rsidRDefault="002A1D45" w:rsidP="0060495E"/>
    <w:p w14:paraId="4E7FFC2B" w14:textId="77DCC31D" w:rsidR="0060495E" w:rsidRDefault="0060495E" w:rsidP="0060495E">
      <w:r>
        <w:t>E</w:t>
      </w:r>
      <w:r w:rsidRPr="00503B3E">
        <w:t>valuating the most cost</w:t>
      </w:r>
      <w:r w:rsidR="00376772">
        <w:t>-</w:t>
      </w:r>
      <w:r w:rsidRPr="00503B3E">
        <w:t xml:space="preserve">effective solution </w:t>
      </w:r>
      <w:r w:rsidR="00376772">
        <w:t>to reducing fixed appliance energy costs or im</w:t>
      </w:r>
      <w:r w:rsidR="007C26A2">
        <w:t>proving performance during heat</w:t>
      </w:r>
      <w:r w:rsidR="00376772">
        <w:t xml:space="preserve">waves </w:t>
      </w:r>
      <w:r w:rsidRPr="00503B3E">
        <w:t xml:space="preserve">for a particular home is technically </w:t>
      </w:r>
      <w:r w:rsidR="00C205F7">
        <w:t>demanding</w:t>
      </w:r>
      <w:r w:rsidRPr="00503B3E">
        <w:t xml:space="preserve">. Evaluation requires modelling of a range of </w:t>
      </w:r>
      <w:r w:rsidR="00C205F7" w:rsidRPr="00503B3E">
        <w:t xml:space="preserve">complex </w:t>
      </w:r>
      <w:r w:rsidRPr="00503B3E">
        <w:t xml:space="preserve">factors including insulation, orientation, built form, and fixed </w:t>
      </w:r>
      <w:r w:rsidRPr="00503B3E">
        <w:lastRenderedPageBreak/>
        <w:t>appliances.</w:t>
      </w:r>
      <w:r w:rsidR="00C205F7">
        <w:t xml:space="preserve"> </w:t>
      </w:r>
      <w:r w:rsidR="005B5E6F">
        <w:t xml:space="preserve">Obtaining the data required for the evaluation </w:t>
      </w:r>
      <w:r w:rsidRPr="00503B3E">
        <w:t xml:space="preserve">requires accessing ceiling and underfloor spaces and </w:t>
      </w:r>
      <w:r>
        <w:t>an</w:t>
      </w:r>
      <w:r w:rsidRPr="00503B3E">
        <w:t xml:space="preserve"> understanding of the built form and appliances. </w:t>
      </w:r>
      <w:r w:rsidR="00684E31">
        <w:t>This complexity presents a challenge: how can such factors be modelled with sufficient accuracy while still providing an assessment process which meets consumer needs in terms of time and cost</w:t>
      </w:r>
      <w:r w:rsidR="0011044C">
        <w:t>?</w:t>
      </w:r>
    </w:p>
    <w:p w14:paraId="747E7926" w14:textId="77777777" w:rsidR="002A1D45" w:rsidRPr="00503B3E" w:rsidRDefault="002A1D45" w:rsidP="0060495E"/>
    <w:p w14:paraId="1EF9CFAB" w14:textId="7590F63C" w:rsidR="0060495E" w:rsidRDefault="0060495E" w:rsidP="0060495E">
      <w:r w:rsidRPr="00503B3E">
        <w:t xml:space="preserve">The majority of </w:t>
      </w:r>
      <w:r>
        <w:t>householders</w:t>
      </w:r>
      <w:r w:rsidRPr="00503B3E">
        <w:t xml:space="preserve"> live in older homes, built before energy standards were in place. If they want to identify how they can best save energy in the home, compare options, address an uncomfortably cold or hot home, and access advice suitable for their specific circumstances</w:t>
      </w:r>
      <w:r>
        <w:t>,</w:t>
      </w:r>
      <w:r w:rsidRPr="00503B3E">
        <w:t xml:space="preserve"> there is no source of r</w:t>
      </w:r>
      <w:r>
        <w:t>eputable information available</w:t>
      </w:r>
      <w:r w:rsidR="0011044C">
        <w:t>,</w:t>
      </w:r>
      <w:r>
        <w:t xml:space="preserve"> </w:t>
      </w:r>
      <w:r w:rsidR="00684E31">
        <w:t>even though</w:t>
      </w:r>
      <w:r>
        <w:t xml:space="preserve"> the evidence </w:t>
      </w:r>
      <w:r w:rsidR="00684E31">
        <w:t xml:space="preserve">shows </w:t>
      </w:r>
      <w:r>
        <w:t xml:space="preserve">that </w:t>
      </w:r>
      <w:r w:rsidR="00C205F7">
        <w:t>such information would be highly</w:t>
      </w:r>
      <w:r>
        <w:t xml:space="preserve"> valued by householders</w:t>
      </w:r>
      <w:r>
        <w:rPr>
          <w:rStyle w:val="FootnoteReference"/>
        </w:rPr>
        <w:footnoteReference w:id="2"/>
      </w:r>
      <w:r>
        <w:t>.</w:t>
      </w:r>
    </w:p>
    <w:p w14:paraId="5543431F" w14:textId="77777777" w:rsidR="002A1D45" w:rsidRPr="00503B3E" w:rsidRDefault="002A1D45" w:rsidP="0060495E"/>
    <w:p w14:paraId="70A0A8FC" w14:textId="7FE0540A" w:rsidR="00C205F7" w:rsidRDefault="00C205F7" w:rsidP="00C205F7">
      <w:r>
        <w:t>Despite the need for this information, t</w:t>
      </w:r>
      <w:r w:rsidRPr="00953B5D">
        <w:t xml:space="preserve">here </w:t>
      </w:r>
      <w:r w:rsidR="007F245B">
        <w:t>ha</w:t>
      </w:r>
      <w:r w:rsidRPr="00953B5D">
        <w:t xml:space="preserve">s </w:t>
      </w:r>
      <w:r w:rsidR="007F245B">
        <w:t xml:space="preserve">been </w:t>
      </w:r>
      <w:r w:rsidRPr="00953B5D">
        <w:t>no accepted method of evaluating</w:t>
      </w:r>
      <w:r>
        <w:t>, rating, and comparing</w:t>
      </w:r>
      <w:r w:rsidRPr="00953B5D">
        <w:t xml:space="preserve"> the energy performance of existing ho</w:t>
      </w:r>
      <w:r>
        <w:t>mes</w:t>
      </w:r>
      <w:r w:rsidR="0011044C">
        <w:t>,</w:t>
      </w:r>
      <w:r w:rsidRPr="00953B5D">
        <w:t xml:space="preserve"> </w:t>
      </w:r>
      <w:r>
        <w:t xml:space="preserve">either nationally or </w:t>
      </w:r>
      <w:r w:rsidR="00684E31">
        <w:t xml:space="preserve">in Victoria. </w:t>
      </w:r>
      <w:r w:rsidR="0011044C">
        <w:t>Nor has there been a</w:t>
      </w:r>
      <w:r>
        <w:t xml:space="preserve"> single accepted method of identifying cost</w:t>
      </w:r>
      <w:r w:rsidR="0011044C">
        <w:t>-</w:t>
      </w:r>
      <w:r>
        <w:t>effective energy performance upgrades relevant t</w:t>
      </w:r>
      <w:r w:rsidR="002443B5">
        <w:t xml:space="preserve">o a particular home, or home </w:t>
      </w:r>
      <w:r>
        <w:t>performance in hot weather.</w:t>
      </w:r>
      <w:r w:rsidRPr="00503B3E">
        <w:t xml:space="preserve"> </w:t>
      </w:r>
    </w:p>
    <w:p w14:paraId="5C05003D" w14:textId="77777777" w:rsidR="002443B5" w:rsidRDefault="002443B5" w:rsidP="00C205F7"/>
    <w:p w14:paraId="5E7FD1E4" w14:textId="4F404A21" w:rsidR="0060495E" w:rsidRDefault="0060495E" w:rsidP="0060495E">
      <w:r>
        <w:t xml:space="preserve">The lack of such an accepted assessment approach means that home owners are often unclear on how elements of their home contribute to energy bills, and what they could do to control these costs. </w:t>
      </w:r>
      <w:r w:rsidR="00684E31">
        <w:t>While there is a fledgling industry which provides such services</w:t>
      </w:r>
      <w:r w:rsidR="007F245B">
        <w:t>,</w:t>
      </w:r>
      <w:r w:rsidR="00684E31">
        <w:t xml:space="preserve"> </w:t>
      </w:r>
      <w:r w:rsidRPr="00503B3E">
        <w:t>householder</w:t>
      </w:r>
      <w:r w:rsidR="00684E31">
        <w:t>s</w:t>
      </w:r>
      <w:r w:rsidRPr="00503B3E">
        <w:t xml:space="preserve"> have no means to determine if the results are valid. </w:t>
      </w:r>
      <w:r>
        <w:t>Businesses offering services can be</w:t>
      </w:r>
      <w:r w:rsidRPr="00503B3E">
        <w:t xml:space="preserve"> seen </w:t>
      </w:r>
      <w:r w:rsidR="0011044C">
        <w:t>to have</w:t>
      </w:r>
      <w:r w:rsidRPr="00503B3E">
        <w:t xml:space="preserve"> a vested interest in selling a profitable product line.</w:t>
      </w:r>
      <w:r>
        <w:t xml:space="preserve"> Government oversight</w:t>
      </w:r>
      <w:r w:rsidR="00684E31">
        <w:t xml:space="preserve"> of </w:t>
      </w:r>
      <w:r w:rsidR="007F245B">
        <w:t>the assessment approach</w:t>
      </w:r>
      <w:r>
        <w:t xml:space="preserve"> </w:t>
      </w:r>
      <w:r w:rsidR="00684E31">
        <w:t>provide</w:t>
      </w:r>
      <w:r w:rsidR="002443B5">
        <w:t>s</w:t>
      </w:r>
      <w:r w:rsidR="00684E31">
        <w:t xml:space="preserve"> </w:t>
      </w:r>
      <w:r w:rsidR="007F245B">
        <w:t xml:space="preserve">confidence </w:t>
      </w:r>
      <w:r w:rsidR="00684E31">
        <w:t>that the service provided is fair</w:t>
      </w:r>
      <w:r w:rsidR="007F245B">
        <w:t>,</w:t>
      </w:r>
      <w:r>
        <w:t xml:space="preserve"> </w:t>
      </w:r>
      <w:r w:rsidR="00684E31">
        <w:t xml:space="preserve">and </w:t>
      </w:r>
      <w:r w:rsidR="0011044C">
        <w:t>studies have found consumers value this assurance</w:t>
      </w:r>
      <w:r>
        <w:rPr>
          <w:rStyle w:val="FootnoteReference"/>
        </w:rPr>
        <w:footnoteReference w:id="3"/>
      </w:r>
      <w:r>
        <w:t>.</w:t>
      </w:r>
    </w:p>
    <w:p w14:paraId="06B240DB" w14:textId="77777777" w:rsidR="002A1D45" w:rsidRDefault="002A1D45" w:rsidP="0060495E"/>
    <w:p w14:paraId="68A40BE4" w14:textId="73E7CD4D" w:rsidR="0060495E" w:rsidRPr="00503B3E" w:rsidRDefault="0060495E" w:rsidP="0060495E">
      <w:r w:rsidRPr="00503B3E">
        <w:t xml:space="preserve">Without a reputable assessment </w:t>
      </w:r>
      <w:r w:rsidR="006A7465">
        <w:t>technique</w:t>
      </w:r>
      <w:r w:rsidR="00684E31">
        <w:t>,</w:t>
      </w:r>
      <w:r w:rsidRPr="00503B3E">
        <w:t xml:space="preserve"> it is difficult for home owners to realise the value of home improvements when they sell or rent</w:t>
      </w:r>
      <w:r w:rsidR="006A7465">
        <w:t xml:space="preserve"> a house</w:t>
      </w:r>
      <w:r w:rsidRPr="00503B3E">
        <w:t xml:space="preserve">. </w:t>
      </w:r>
      <w:r w:rsidR="006A7465">
        <w:t xml:space="preserve">This becomes a barrier to implementing </w:t>
      </w:r>
      <w:r w:rsidR="00881E59">
        <w:t xml:space="preserve">energy efficient </w:t>
      </w:r>
      <w:r w:rsidR="006A7465">
        <w:t xml:space="preserve">home improvements </w:t>
      </w:r>
      <w:r w:rsidR="00881E59">
        <w:t xml:space="preserve">because </w:t>
      </w:r>
      <w:r w:rsidRPr="00503B3E">
        <w:t>the value proposition</w:t>
      </w:r>
      <w:r w:rsidR="006A7465">
        <w:t xml:space="preserve"> is </w:t>
      </w:r>
      <w:r w:rsidR="00881E59">
        <w:t xml:space="preserve">too </w:t>
      </w:r>
      <w:r w:rsidR="006A7465">
        <w:t>uncertain</w:t>
      </w:r>
      <w:r w:rsidR="00881E59">
        <w:t xml:space="preserve"> to generate a return</w:t>
      </w:r>
      <w:r w:rsidRPr="00503B3E">
        <w:t>.</w:t>
      </w:r>
      <w:r w:rsidR="0011044C">
        <w:t xml:space="preserve">  </w:t>
      </w:r>
    </w:p>
    <w:p w14:paraId="78691187" w14:textId="7F7C848B" w:rsidR="00D002E9" w:rsidRDefault="0060495E" w:rsidP="00E41C47">
      <w:r>
        <w:t xml:space="preserve">This is also a barrier to developing effective programs for existing homes. The </w:t>
      </w:r>
      <w:r w:rsidR="007F245B">
        <w:t xml:space="preserve">previous </w:t>
      </w:r>
      <w:r>
        <w:t xml:space="preserve">lack of an accepted evaluation approach and rating scale means that the current energy performance of </w:t>
      </w:r>
      <w:r w:rsidR="005E6063">
        <w:t xml:space="preserve">existing </w:t>
      </w:r>
      <w:r>
        <w:t>houses in Victoria is poorly understood. It is also difficult to examine cost effective policy approaches to improving this performance. Several surveys have been undertaken that identify that the public would value the provision of this information</w:t>
      </w:r>
      <w:r>
        <w:rPr>
          <w:rStyle w:val="FootnoteReference"/>
        </w:rPr>
        <w:footnoteReference w:id="4"/>
      </w:r>
      <w:r>
        <w:t>.</w:t>
      </w:r>
      <w:r w:rsidR="00D002E9">
        <w:t xml:space="preserve"> </w:t>
      </w:r>
    </w:p>
    <w:p w14:paraId="66F5B38C" w14:textId="77777777" w:rsidR="00A520A6" w:rsidRDefault="00A520A6" w:rsidP="00E41C47"/>
    <w:p w14:paraId="71D250DD" w14:textId="64FA17C2" w:rsidR="000929D4" w:rsidRDefault="000929D4" w:rsidP="00EF73FA">
      <w:pPr>
        <w:pStyle w:val="Heading2"/>
      </w:pPr>
      <w:bookmarkStart w:id="7" w:name="_Toc506381118"/>
      <w:r>
        <w:t xml:space="preserve">Technical </w:t>
      </w:r>
      <w:r w:rsidR="00F56993">
        <w:t>d</w:t>
      </w:r>
      <w:r>
        <w:t>evelopment</w:t>
      </w:r>
      <w:r w:rsidR="000A6685">
        <w:t xml:space="preserve"> </w:t>
      </w:r>
      <w:r w:rsidR="00F56993">
        <w:t>and</w:t>
      </w:r>
      <w:r w:rsidR="000A6685">
        <w:t xml:space="preserve"> </w:t>
      </w:r>
      <w:r w:rsidR="00F56993">
        <w:t>f</w:t>
      </w:r>
      <w:r w:rsidR="000A6685">
        <w:t xml:space="preserve">ield </w:t>
      </w:r>
      <w:r w:rsidR="00F56993">
        <w:t>t</w:t>
      </w:r>
      <w:r w:rsidR="000A6685">
        <w:t>esting</w:t>
      </w:r>
      <w:bookmarkEnd w:id="7"/>
    </w:p>
    <w:p w14:paraId="2C7532FC" w14:textId="7CE7B493" w:rsidR="00CC4A9E" w:rsidRDefault="00CC4A9E" w:rsidP="00EF73FA">
      <w:r>
        <w:t>A key challenge of developing the S</w:t>
      </w:r>
      <w:r w:rsidR="00A77730">
        <w:t>corecard tool</w:t>
      </w:r>
      <w:r>
        <w:t xml:space="preserve"> </w:t>
      </w:r>
      <w:r w:rsidR="00DF688B">
        <w:t>i</w:t>
      </w:r>
      <w:r>
        <w:t>s balanc</w:t>
      </w:r>
      <w:r w:rsidR="00F56993">
        <w:t>ing</w:t>
      </w:r>
      <w:r>
        <w:t xml:space="preserve"> technical accuracy with cost</w:t>
      </w:r>
      <w:r w:rsidR="00F56993">
        <w:t>-</w:t>
      </w:r>
      <w:r>
        <w:t>effective delivery. To support this outcome a range of experts were engaged to develop and test the tool.</w:t>
      </w:r>
      <w:r w:rsidRPr="00CC4A9E">
        <w:t xml:space="preserve"> </w:t>
      </w:r>
      <w:r>
        <w:t xml:space="preserve">Tony Isaacs of Tony Isaacs Consulting was the principal consultant. </w:t>
      </w:r>
    </w:p>
    <w:p w14:paraId="600777F7" w14:textId="77777777" w:rsidR="008B4C3D" w:rsidRDefault="008B4C3D" w:rsidP="00EF73FA"/>
    <w:p w14:paraId="2731BB66" w14:textId="77777777" w:rsidR="000929D4" w:rsidRDefault="000929D4" w:rsidP="000929D4">
      <w:r>
        <w:t xml:space="preserve">The principal experts that </w:t>
      </w:r>
      <w:r w:rsidR="00C40B0B">
        <w:t xml:space="preserve">also </w:t>
      </w:r>
      <w:r>
        <w:t>developed the technical aspects included:</w:t>
      </w:r>
    </w:p>
    <w:p w14:paraId="39EF0754" w14:textId="77777777" w:rsidR="000929D4" w:rsidRPr="002443B5" w:rsidRDefault="000929D4" w:rsidP="00993137">
      <w:pPr>
        <w:pStyle w:val="ListParagraph"/>
        <w:numPr>
          <w:ilvl w:val="0"/>
          <w:numId w:val="1"/>
        </w:numPr>
        <w:rPr>
          <w:rFonts w:ascii="Times New Roman" w:hAnsi="Times New Roman" w:cs="Times New Roman"/>
          <w:sz w:val="24"/>
          <w:szCs w:val="24"/>
        </w:rPr>
      </w:pPr>
      <w:r w:rsidRPr="002443B5">
        <w:rPr>
          <w:rFonts w:ascii="Times New Roman" w:hAnsi="Times New Roman" w:cs="Times New Roman"/>
          <w:sz w:val="24"/>
          <w:szCs w:val="24"/>
        </w:rPr>
        <w:t>Alan Pears, Sustainable Solutions</w:t>
      </w:r>
    </w:p>
    <w:p w14:paraId="159F47CB" w14:textId="6F23224C" w:rsidR="00EE18A7" w:rsidRDefault="000929D4" w:rsidP="00EE18A7">
      <w:pPr>
        <w:pStyle w:val="ListParagraph"/>
        <w:numPr>
          <w:ilvl w:val="0"/>
          <w:numId w:val="1"/>
        </w:numPr>
        <w:rPr>
          <w:rFonts w:ascii="Times New Roman" w:hAnsi="Times New Roman" w:cs="Times New Roman"/>
          <w:sz w:val="24"/>
          <w:szCs w:val="24"/>
        </w:rPr>
      </w:pPr>
      <w:r w:rsidRPr="002443B5">
        <w:rPr>
          <w:rFonts w:ascii="Times New Roman" w:hAnsi="Times New Roman" w:cs="Times New Roman"/>
          <w:sz w:val="24"/>
          <w:szCs w:val="24"/>
        </w:rPr>
        <w:t>Robert Foster, Energy Efficient Strategies</w:t>
      </w:r>
    </w:p>
    <w:p w14:paraId="31E7B51F" w14:textId="3420E040" w:rsidR="00EE18A7" w:rsidRPr="00EE18A7" w:rsidRDefault="00EE18A7" w:rsidP="00EE18A7">
      <w:r>
        <w:t>In addition, the following played a significant role in scoping the tool:</w:t>
      </w:r>
    </w:p>
    <w:p w14:paraId="68D25817" w14:textId="77777777" w:rsidR="000929D4" w:rsidRPr="002443B5" w:rsidRDefault="000929D4" w:rsidP="00993137">
      <w:pPr>
        <w:pStyle w:val="ListParagraph"/>
        <w:numPr>
          <w:ilvl w:val="0"/>
          <w:numId w:val="1"/>
        </w:numPr>
        <w:rPr>
          <w:rFonts w:ascii="Times New Roman" w:hAnsi="Times New Roman" w:cs="Times New Roman"/>
          <w:sz w:val="24"/>
          <w:szCs w:val="24"/>
        </w:rPr>
      </w:pPr>
      <w:r w:rsidRPr="002443B5">
        <w:rPr>
          <w:rFonts w:ascii="Times New Roman" w:hAnsi="Times New Roman" w:cs="Times New Roman"/>
          <w:sz w:val="24"/>
          <w:szCs w:val="24"/>
        </w:rPr>
        <w:t>RMIT Centre for Design including Professor Ralph Horne, Dr. Usher Iyer-Raniga and Anna Strempel</w:t>
      </w:r>
    </w:p>
    <w:p w14:paraId="688A507B" w14:textId="0BC2AA2B" w:rsidR="000929D4" w:rsidRPr="002443B5" w:rsidRDefault="000929D4" w:rsidP="00993137">
      <w:pPr>
        <w:pStyle w:val="ListParagraph"/>
        <w:numPr>
          <w:ilvl w:val="0"/>
          <w:numId w:val="1"/>
        </w:numPr>
        <w:rPr>
          <w:rFonts w:ascii="Times New Roman" w:hAnsi="Times New Roman" w:cs="Times New Roman"/>
          <w:sz w:val="24"/>
          <w:szCs w:val="24"/>
        </w:rPr>
      </w:pPr>
      <w:r w:rsidRPr="002443B5">
        <w:rPr>
          <w:rFonts w:ascii="Times New Roman" w:hAnsi="Times New Roman" w:cs="Times New Roman"/>
          <w:sz w:val="24"/>
          <w:szCs w:val="24"/>
        </w:rPr>
        <w:t>George Wilkenfeld, G Wilkenfeld and Associates</w:t>
      </w:r>
      <w:r w:rsidR="00F56993">
        <w:rPr>
          <w:rFonts w:ascii="Times New Roman" w:hAnsi="Times New Roman" w:cs="Times New Roman"/>
          <w:sz w:val="24"/>
          <w:szCs w:val="24"/>
        </w:rPr>
        <w:t>.</w:t>
      </w:r>
    </w:p>
    <w:p w14:paraId="1D3E6EA1" w14:textId="1EFF4D35" w:rsidR="000929D4" w:rsidRDefault="000929D4" w:rsidP="00E41C47">
      <w:r w:rsidRPr="000929D4">
        <w:lastRenderedPageBreak/>
        <w:t xml:space="preserve">Development of the </w:t>
      </w:r>
      <w:r w:rsidR="00A77730">
        <w:t xml:space="preserve">Scorecard tool </w:t>
      </w:r>
      <w:r w:rsidRPr="000929D4">
        <w:t>leverages learnings from a broad range of Australian and international tools.</w:t>
      </w:r>
      <w:r w:rsidR="0011044C">
        <w:t xml:space="preserve">  </w:t>
      </w:r>
      <w:r w:rsidR="00F56993">
        <w:t>W</w:t>
      </w:r>
      <w:r w:rsidRPr="000929D4">
        <w:t>ithin Australia</w:t>
      </w:r>
      <w:r>
        <w:t xml:space="preserve"> this includes</w:t>
      </w:r>
      <w:r w:rsidRPr="000929D4">
        <w:t xml:space="preserve"> the </w:t>
      </w:r>
      <w:r w:rsidR="00CB67F3">
        <w:t>NatHERS</w:t>
      </w:r>
      <w:r w:rsidRPr="000929D4">
        <w:t xml:space="preserve"> group of tools, BASIX, NABERS group of tools, Australian Greenhouse Calculator</w:t>
      </w:r>
      <w:r w:rsidR="00CE53A1">
        <w:t xml:space="preserve"> (AGC)</w:t>
      </w:r>
      <w:r w:rsidRPr="000929D4">
        <w:t>, Green Loans</w:t>
      </w:r>
      <w:r w:rsidR="00CE53A1">
        <w:t xml:space="preserve"> Calculator</w:t>
      </w:r>
      <w:r w:rsidRPr="000929D4">
        <w:t xml:space="preserve">, Built Environment Sustainability Scorecard, </w:t>
      </w:r>
      <w:r w:rsidR="00B87CB4">
        <w:t xml:space="preserve">CSIRO’s </w:t>
      </w:r>
      <w:r w:rsidRPr="000929D4">
        <w:t>Liveabi</w:t>
      </w:r>
      <w:r>
        <w:t xml:space="preserve">lity Index </w:t>
      </w:r>
      <w:r w:rsidR="00B87CB4">
        <w:t xml:space="preserve">(originally developed by LJ Hooker) </w:t>
      </w:r>
      <w:r>
        <w:t>and Habitat Partners</w:t>
      </w:r>
      <w:r w:rsidRPr="000929D4">
        <w:t xml:space="preserve">. </w:t>
      </w:r>
    </w:p>
    <w:p w14:paraId="4341B3D5" w14:textId="77777777" w:rsidR="00955BF4" w:rsidRDefault="00955BF4" w:rsidP="00E41C47"/>
    <w:p w14:paraId="7F26D832" w14:textId="30427AA4" w:rsidR="00CE53A1" w:rsidRDefault="00CE53A1" w:rsidP="00CE53A1">
      <w:r>
        <w:t xml:space="preserve">Work undertaken on the </w:t>
      </w:r>
      <w:r w:rsidR="00F03AC8">
        <w:t>AGC</w:t>
      </w:r>
      <w:r>
        <w:t xml:space="preserve"> was directly leveraged in </w:t>
      </w:r>
      <w:r w:rsidR="00D575EA">
        <w:t xml:space="preserve">Scorecard </w:t>
      </w:r>
      <w:r>
        <w:t>development. The AGC allow</w:t>
      </w:r>
      <w:r w:rsidR="00F56993">
        <w:t>s</w:t>
      </w:r>
      <w:r>
        <w:t xml:space="preserve"> householders to explore </w:t>
      </w:r>
      <w:r w:rsidRPr="00275B14">
        <w:t>how lifestyle contributes to greenhouse gas emissions</w:t>
      </w:r>
      <w:r>
        <w:rPr>
          <w:rStyle w:val="FootnoteReference"/>
        </w:rPr>
        <w:footnoteReference w:id="5"/>
      </w:r>
      <w:r w:rsidRPr="00275B14">
        <w:t>.</w:t>
      </w:r>
      <w:r>
        <w:t xml:space="preserve"> These algorithms were developed by Alan Pears and </w:t>
      </w:r>
      <w:r w:rsidR="00955BF4">
        <w:t>earlier versions</w:t>
      </w:r>
      <w:r w:rsidR="00B87CB4">
        <w:t xml:space="preserve"> of </w:t>
      </w:r>
      <w:r w:rsidR="00955BF4">
        <w:t xml:space="preserve">these </w:t>
      </w:r>
      <w:r w:rsidR="00B87CB4">
        <w:t xml:space="preserve">algorithms </w:t>
      </w:r>
      <w:r>
        <w:t xml:space="preserve">were also used in </w:t>
      </w:r>
      <w:r w:rsidR="00B87CB4">
        <w:t xml:space="preserve">the development of </w:t>
      </w:r>
      <w:r>
        <w:t xml:space="preserve">BASIX, NABERS </w:t>
      </w:r>
      <w:r w:rsidR="00CC38AE">
        <w:t xml:space="preserve">residential tools </w:t>
      </w:r>
      <w:r>
        <w:t xml:space="preserve">and the Green Loans Calculator. </w:t>
      </w:r>
    </w:p>
    <w:p w14:paraId="7B8A5B90" w14:textId="77777777" w:rsidR="00F05FD6" w:rsidRPr="00D40A65" w:rsidRDefault="00F05FD6" w:rsidP="00CE53A1"/>
    <w:p w14:paraId="104101D5" w14:textId="18E279F2" w:rsidR="00D002E9" w:rsidRDefault="000A6685" w:rsidP="00E41C47">
      <w:r>
        <w:t xml:space="preserve">Technical development was followed by several field trials to ensure that data could be gathered accurately, consistently and cost effectively. </w:t>
      </w:r>
      <w:r w:rsidR="008A1880">
        <w:t xml:space="preserve">Focus groups testing was undertaken to </w:t>
      </w:r>
      <w:r w:rsidR="00E02778">
        <w:t xml:space="preserve">develop </w:t>
      </w:r>
      <w:r w:rsidR="008A1880">
        <w:t>certificate design including ratings depiction.</w:t>
      </w:r>
      <w:r w:rsidR="009A1164">
        <w:t xml:space="preserve"> </w:t>
      </w:r>
      <w:r>
        <w:t xml:space="preserve">The </w:t>
      </w:r>
      <w:r w:rsidR="00A77730">
        <w:t xml:space="preserve">Scorecard </w:t>
      </w:r>
      <w:r>
        <w:t xml:space="preserve">tool reflects learnings from </w:t>
      </w:r>
      <w:r w:rsidR="008A1880">
        <w:t>this analysis</w:t>
      </w:r>
      <w:r>
        <w:t>.</w:t>
      </w:r>
    </w:p>
    <w:p w14:paraId="436CE678" w14:textId="77777777" w:rsidR="00A520A6" w:rsidRDefault="00A520A6" w:rsidP="00E41C47"/>
    <w:p w14:paraId="28F01209" w14:textId="77777777" w:rsidR="000929D4" w:rsidRPr="00AB38D1" w:rsidRDefault="0094533E" w:rsidP="00EF73FA">
      <w:pPr>
        <w:pStyle w:val="Heading2"/>
      </w:pPr>
      <w:bookmarkStart w:id="8" w:name="_Ref501714719"/>
      <w:bookmarkStart w:id="9" w:name="_Toc506381119"/>
      <w:r w:rsidRPr="00AB38D1">
        <w:t>Key principles</w:t>
      </w:r>
      <w:bookmarkEnd w:id="8"/>
      <w:bookmarkEnd w:id="9"/>
    </w:p>
    <w:p w14:paraId="1CF0ABF4" w14:textId="204393FE" w:rsidR="0094533E" w:rsidRDefault="0094533E" w:rsidP="0094533E">
      <w:r>
        <w:t>Energy prices have risen sharply in the last decade and energy affordability has become an increasingly important issue for consumers. This consumer interest</w:t>
      </w:r>
      <w:r w:rsidR="008D609F">
        <w:t xml:space="preserve"> means that the</w:t>
      </w:r>
      <w:r>
        <w:t xml:space="preserve"> information the tool provides can be a catalyst to drive improvements in dwelling and appliance energy efficiency</w:t>
      </w:r>
      <w:r w:rsidR="00A76237">
        <w:t xml:space="preserve"> to reduce energy costs</w:t>
      </w:r>
      <w:r>
        <w:t xml:space="preserve">. However, in order for this information to be effective, the assessment process itself must be consumer friendly. </w:t>
      </w:r>
      <w:r w:rsidR="00AB38D1">
        <w:t xml:space="preserve">The Scorecard </w:t>
      </w:r>
      <w:r w:rsidR="00B97CFD">
        <w:t xml:space="preserve">assessment </w:t>
      </w:r>
      <w:r w:rsidR="008D609F">
        <w:t>is therefore designed</w:t>
      </w:r>
      <w:r>
        <w:t xml:space="preserve"> </w:t>
      </w:r>
      <w:r w:rsidR="001E71C4">
        <w:t>so it can</w:t>
      </w:r>
      <w:r>
        <w:t xml:space="preserve"> be completed quickly to contain assessment costs and reduce the imposition on the occupant</w:t>
      </w:r>
      <w:r w:rsidR="00AB38D1">
        <w:t>,</w:t>
      </w:r>
      <w:r>
        <w:t xml:space="preserve"> and with sufficient accuracy to ensure that feedback is useful. These two requirements of speed and accuracy contain a potential conflict: if the assessment is too brief important aspects of the house energy efficiency may be overlooked, but if it is too detailed the cost of the assessment may be a barrier to its use.</w:t>
      </w:r>
    </w:p>
    <w:p w14:paraId="5B9131CB" w14:textId="77777777" w:rsidR="00574468" w:rsidRDefault="00574468" w:rsidP="0094533E"/>
    <w:p w14:paraId="58016A75" w14:textId="13678070" w:rsidR="008A1880" w:rsidRDefault="003A2C91" w:rsidP="0094533E">
      <w:r w:rsidRPr="007E1D8B">
        <w:t xml:space="preserve">Studies have shown comparable information is </w:t>
      </w:r>
      <w:r w:rsidR="008D609F">
        <w:t>essential to</w:t>
      </w:r>
      <w:r w:rsidRPr="007E1D8B">
        <w:t xml:space="preserve"> informing consumers and supporting energy efficiency upgrades</w:t>
      </w:r>
      <w:r w:rsidRPr="007E1D8B">
        <w:rPr>
          <w:vertAlign w:val="superscript"/>
        </w:rPr>
        <w:footnoteReference w:id="6"/>
      </w:r>
      <w:r w:rsidRPr="007E1D8B">
        <w:t>.</w:t>
      </w:r>
      <w:r>
        <w:t xml:space="preserve"> </w:t>
      </w:r>
      <w:r w:rsidR="00AB38D1">
        <w:t>The Scorecard tool</w:t>
      </w:r>
      <w:r w:rsidR="0094533E">
        <w:t xml:space="preserve"> i</w:t>
      </w:r>
      <w:r w:rsidR="0094533E" w:rsidRPr="007E1D8B">
        <w:t xml:space="preserve">s designed to provide accurate and standardised information </w:t>
      </w:r>
      <w:r w:rsidR="0094533E">
        <w:t>on existing homes</w:t>
      </w:r>
      <w:r w:rsidR="0094533E" w:rsidRPr="007E1D8B">
        <w:t xml:space="preserve">. </w:t>
      </w:r>
      <w:r w:rsidR="00AB38D1">
        <w:t xml:space="preserve">The tool </w:t>
      </w:r>
      <w:r w:rsidR="0094533E">
        <w:t xml:space="preserve">should therefore provide </w:t>
      </w:r>
      <w:r w:rsidR="0094533E" w:rsidRPr="00764861">
        <w:t>a comparable overall house energy performance ‘star’ rating</w:t>
      </w:r>
      <w:r w:rsidR="008D609F">
        <w:t>.</w:t>
      </w:r>
      <w:r w:rsidR="0094533E" w:rsidRPr="00764861">
        <w:t xml:space="preserve"> </w:t>
      </w:r>
      <w:r w:rsidR="008D609F">
        <w:t>It</w:t>
      </w:r>
      <w:r w:rsidR="0094533E" w:rsidRPr="00764861">
        <w:t xml:space="preserve"> avoid</w:t>
      </w:r>
      <w:r w:rsidR="008D609F">
        <w:t>s</w:t>
      </w:r>
      <w:r w:rsidR="0094533E" w:rsidRPr="00764861">
        <w:t xml:space="preserve"> grouping large numbers of houses at the lowest rating as this disengages householder</w:t>
      </w:r>
      <w:r w:rsidR="001E71C4">
        <w:t>s;</w:t>
      </w:r>
      <w:r w:rsidR="00AB38D1">
        <w:t xml:space="preserve"> where justified, it should be feasible to achieve a higher rating by undertaking upgrades</w:t>
      </w:r>
      <w:r w:rsidR="0094533E">
        <w:t xml:space="preserve">. </w:t>
      </w:r>
      <w:r w:rsidR="008A1880">
        <w:t xml:space="preserve">This </w:t>
      </w:r>
      <w:r w:rsidR="008D609F">
        <w:t xml:space="preserve">approach </w:t>
      </w:r>
      <w:r w:rsidR="008A1880">
        <w:t xml:space="preserve">is supported through the learnings from international schemes and the </w:t>
      </w:r>
      <w:r w:rsidR="008A1880" w:rsidRPr="008A1880">
        <w:t>Low Carbon Living CRC</w:t>
      </w:r>
      <w:r w:rsidR="008A1880">
        <w:t>.</w:t>
      </w:r>
    </w:p>
    <w:p w14:paraId="04B70D53" w14:textId="77777777" w:rsidR="00583B6D" w:rsidRDefault="00583B6D" w:rsidP="0094533E"/>
    <w:p w14:paraId="495DFAE5" w14:textId="0008A93F" w:rsidR="001F63D3" w:rsidRDefault="007D6724" w:rsidP="0094533E">
      <w:r>
        <w:t>S</w:t>
      </w:r>
      <w:r w:rsidR="001F63D3">
        <w:t xml:space="preserve">ection </w:t>
      </w:r>
      <w:r w:rsidR="003F3F28">
        <w:rPr>
          <w:highlight w:val="yellow"/>
        </w:rPr>
        <w:fldChar w:fldCharType="begin"/>
      </w:r>
      <w:r w:rsidR="003F3F28">
        <w:instrText xml:space="preserve"> REF _Ref501714488 \r \h </w:instrText>
      </w:r>
      <w:r w:rsidR="003F3F28">
        <w:rPr>
          <w:highlight w:val="yellow"/>
        </w:rPr>
      </w:r>
      <w:r w:rsidR="003F3F28">
        <w:rPr>
          <w:highlight w:val="yellow"/>
        </w:rPr>
        <w:fldChar w:fldCharType="separate"/>
      </w:r>
      <w:r w:rsidR="00E60B0A">
        <w:t>3.5.4</w:t>
      </w:r>
      <w:r w:rsidR="003F3F28">
        <w:rPr>
          <w:highlight w:val="yellow"/>
        </w:rPr>
        <w:fldChar w:fldCharType="end"/>
      </w:r>
      <w:r w:rsidR="00CD486A">
        <w:t xml:space="preserve"> </w:t>
      </w:r>
      <w:r>
        <w:t>shows the projected distribution of star ratings expected in the field based on housing stock energy demand modelling.</w:t>
      </w:r>
      <w:r w:rsidR="001F63D3">
        <w:t xml:space="preserve"> It shows that the star bands have been designed to ensure that rating results cover the full range of houses and provide viable upgrade paths. While there is some clustering around 3 stars</w:t>
      </w:r>
      <w:r w:rsidR="00852CFC">
        <w:t xml:space="preserve"> this is only to be expected because, on average, housing stock is fairly poor</w:t>
      </w:r>
      <w:r w:rsidR="001F63D3">
        <w:t>.</w:t>
      </w:r>
    </w:p>
    <w:p w14:paraId="2D14AD13" w14:textId="77777777" w:rsidR="00B33145" w:rsidRDefault="00B33145" w:rsidP="0094533E"/>
    <w:p w14:paraId="356F0EB7" w14:textId="17BD3824" w:rsidR="008A1880" w:rsidRDefault="00EC793E" w:rsidP="0094533E">
      <w:r>
        <w:t>The Scorecard tool</w:t>
      </w:r>
      <w:r w:rsidR="0094533E">
        <w:t xml:space="preserve"> also r</w:t>
      </w:r>
      <w:r w:rsidR="0094533E" w:rsidRPr="00764861">
        <w:t>ate</w:t>
      </w:r>
      <w:r w:rsidR="008D609F">
        <w:t>s</w:t>
      </w:r>
      <w:r w:rsidR="0094533E" w:rsidRPr="00764861">
        <w:t xml:space="preserve"> the performance of the home in hot weather</w:t>
      </w:r>
      <w:r w:rsidR="008D609F">
        <w:t xml:space="preserve"> without air-conditioning</w:t>
      </w:r>
      <w:r w:rsidR="0094533E">
        <w:t>.</w:t>
      </w:r>
      <w:r w:rsidR="008A1880">
        <w:t xml:space="preserve"> This information is not readily available, and in </w:t>
      </w:r>
      <w:r w:rsidR="005E6063">
        <w:t xml:space="preserve">much of </w:t>
      </w:r>
      <w:r w:rsidR="008A1880">
        <w:t>Victoria</w:t>
      </w:r>
      <w:r w:rsidR="008D609F">
        <w:t>,</w:t>
      </w:r>
      <w:r w:rsidR="008A1880">
        <w:t xml:space="preserve"> </w:t>
      </w:r>
      <w:r w:rsidR="008D609F">
        <w:t>current NatHERS</w:t>
      </w:r>
      <w:r w:rsidR="008A1880">
        <w:t xml:space="preserve"> overall </w:t>
      </w:r>
      <w:r w:rsidR="005E6063">
        <w:t>thermal performance</w:t>
      </w:r>
      <w:r w:rsidR="008A1880">
        <w:t xml:space="preserve"> rating</w:t>
      </w:r>
      <w:r w:rsidR="008D609F">
        <w:t>s</w:t>
      </w:r>
      <w:r w:rsidR="008A1880">
        <w:t xml:space="preserve"> </w:t>
      </w:r>
      <w:r w:rsidR="008D609F">
        <w:t>give much greater emphasis to performance in cool weather than in</w:t>
      </w:r>
      <w:r w:rsidR="008A1880">
        <w:t xml:space="preserve"> </w:t>
      </w:r>
      <w:r w:rsidR="005E6063">
        <w:t>h</w:t>
      </w:r>
      <w:r w:rsidR="008A1880">
        <w:t xml:space="preserve">ot weather </w:t>
      </w:r>
      <w:r w:rsidR="008D609F">
        <w:t>because heating loads are significantly greater than cooling loads</w:t>
      </w:r>
      <w:r w:rsidR="008A1880">
        <w:t xml:space="preserve">. There is a consumer need </w:t>
      </w:r>
      <w:r w:rsidR="00546317">
        <w:t xml:space="preserve">to </w:t>
      </w:r>
      <w:r w:rsidR="00546317">
        <w:lastRenderedPageBreak/>
        <w:t>understand home performance in hot weather</w:t>
      </w:r>
      <w:r w:rsidR="0011044C">
        <w:t xml:space="preserve"> </w:t>
      </w:r>
      <w:r w:rsidR="008A1880">
        <w:t xml:space="preserve">to improve the liveability and safety of homes in </w:t>
      </w:r>
      <w:r w:rsidR="00A76237">
        <w:t>heat waves</w:t>
      </w:r>
      <w:r w:rsidR="008A1880">
        <w:t>.</w:t>
      </w:r>
    </w:p>
    <w:p w14:paraId="049B7DEF" w14:textId="77777777" w:rsidR="00835FCC" w:rsidRDefault="00835FCC" w:rsidP="0094533E"/>
    <w:p w14:paraId="00944F10" w14:textId="4B43D6FD" w:rsidR="008D609F" w:rsidRDefault="0094533E" w:rsidP="0094533E">
      <w:r>
        <w:t>To support action by householders</w:t>
      </w:r>
      <w:r w:rsidR="00977BDA">
        <w:t>,</w:t>
      </w:r>
      <w:r>
        <w:t xml:space="preserve"> i</w:t>
      </w:r>
      <w:r w:rsidRPr="00764861">
        <w:t xml:space="preserve">nformation </w:t>
      </w:r>
      <w:r w:rsidR="008D609F">
        <w:t>is also</w:t>
      </w:r>
      <w:r w:rsidRPr="00764861">
        <w:t xml:space="preserve"> provided on potentially cost</w:t>
      </w:r>
      <w:r w:rsidR="001E71C4">
        <w:t>-</w:t>
      </w:r>
      <w:r w:rsidR="00924170">
        <w:t>saving</w:t>
      </w:r>
      <w:r w:rsidR="00977BDA">
        <w:rPr>
          <w:rStyle w:val="FootnoteReference"/>
        </w:rPr>
        <w:footnoteReference w:id="7"/>
      </w:r>
      <w:r w:rsidRPr="00764861">
        <w:t xml:space="preserve"> energy performance improvements to address overall energy costs and hot weather performance, which can then be demonstrated in an improved rating.</w:t>
      </w:r>
      <w:r w:rsidR="00CA1069">
        <w:t xml:space="preserve"> </w:t>
      </w:r>
      <w:r w:rsidR="008D609F">
        <w:t xml:space="preserve">The automated improvement suggestions system identifies upgrades with the highest cost savings in each category (building fabric and each of the appliances), but does not make an estimation of the cost of the upgrade. </w:t>
      </w:r>
    </w:p>
    <w:p w14:paraId="6097C866" w14:textId="77777777" w:rsidR="00B767A2" w:rsidRDefault="00B767A2" w:rsidP="0094533E"/>
    <w:p w14:paraId="54A9BE5A" w14:textId="41226070" w:rsidR="00F21593" w:rsidRDefault="00F21593" w:rsidP="0094533E">
      <w:r>
        <w:t xml:space="preserve">The following </w:t>
      </w:r>
      <w:r w:rsidR="00924170">
        <w:t xml:space="preserve">section </w:t>
      </w:r>
      <w:r>
        <w:t>discusses ‘asset’ ratings. Sy</w:t>
      </w:r>
      <w:r w:rsidR="000C45FB">
        <w:t>s</w:t>
      </w:r>
      <w:r>
        <w:t xml:space="preserve">tems in the US which assess a house based on fixed appliances and building fabric </w:t>
      </w:r>
      <w:r w:rsidRPr="00627205">
        <w:t xml:space="preserve">call this type of rating an </w:t>
      </w:r>
      <w:r w:rsidR="001E71C4">
        <w:t>‘</w:t>
      </w:r>
      <w:r w:rsidRPr="00627205">
        <w:t>asset rating</w:t>
      </w:r>
      <w:r w:rsidR="001E71C4">
        <w:t>’</w:t>
      </w:r>
      <w:r w:rsidRPr="00627205">
        <w:t xml:space="preserve"> because it assesses the potential energy demands of all those items that are sold or leased with the home itself</w:t>
      </w:r>
      <w:r w:rsidR="00BB0D0C">
        <w:t xml:space="preserve"> i.e the ‘asset’</w:t>
      </w:r>
      <w:r w:rsidRPr="00627205">
        <w:t>.</w:t>
      </w:r>
    </w:p>
    <w:p w14:paraId="2FCE095D" w14:textId="77777777" w:rsidR="00B767A2" w:rsidRDefault="00B767A2" w:rsidP="0094533E"/>
    <w:p w14:paraId="1316044F" w14:textId="77777777" w:rsidR="006D2B98" w:rsidRDefault="0094533E" w:rsidP="0094533E">
      <w:r>
        <w:t>Maintaining a balance between speed of assessment and accuracy has therefore been a key principle in the development of the tool and the scope of the data that it requires</w:t>
      </w:r>
      <w:r w:rsidR="00924170">
        <w:t>.</w:t>
      </w:r>
    </w:p>
    <w:p w14:paraId="0EF85C9D" w14:textId="33842265" w:rsidR="0094533E" w:rsidRDefault="0094533E" w:rsidP="0094533E"/>
    <w:p w14:paraId="7824CD44" w14:textId="6B73862C" w:rsidR="00924170" w:rsidRDefault="00924170" w:rsidP="00FD4376">
      <w:pPr>
        <w:pStyle w:val="Heading3"/>
      </w:pPr>
      <w:bookmarkStart w:id="10" w:name="_Toc506381120"/>
      <w:r>
        <w:t xml:space="preserve">Assessment </w:t>
      </w:r>
      <w:r w:rsidR="001E71C4">
        <w:t>d</w:t>
      </w:r>
      <w:r>
        <w:t xml:space="preserve">ata </w:t>
      </w:r>
      <w:r w:rsidR="001E71C4">
        <w:t>c</w:t>
      </w:r>
      <w:r w:rsidRPr="006A7F9A">
        <w:t>riteria</w:t>
      </w:r>
      <w:bookmarkEnd w:id="10"/>
      <w:r w:rsidRPr="006A7F9A">
        <w:tab/>
      </w:r>
    </w:p>
    <w:p w14:paraId="13E29FA9" w14:textId="77777777" w:rsidR="006D2B98" w:rsidRPr="00FD4376" w:rsidRDefault="006D2B98" w:rsidP="00FD4376">
      <w:pPr>
        <w:rPr>
          <w:lang w:val="en-AU" w:eastAsia="en-US"/>
        </w:rPr>
      </w:pPr>
    </w:p>
    <w:p w14:paraId="5D370D0B" w14:textId="77777777" w:rsidR="00924170" w:rsidRDefault="00924170" w:rsidP="003250ED">
      <w:r w:rsidRPr="00FD4376">
        <w:rPr>
          <w:b/>
        </w:rPr>
        <w:t>Fixed in house</w:t>
      </w:r>
      <w:r w:rsidRPr="006A7F9A">
        <w:tab/>
      </w:r>
    </w:p>
    <w:p w14:paraId="36E3AE67" w14:textId="2A8AA73C" w:rsidR="00924170" w:rsidRDefault="00924170" w:rsidP="00FD4376">
      <w:pPr>
        <w:ind w:left="720"/>
      </w:pPr>
      <w:r>
        <w:t>The Scorecard tool a</w:t>
      </w:r>
      <w:r w:rsidRPr="002C7EF5">
        <w:t xml:space="preserve">ssesses the total annual energy performance of the </w:t>
      </w:r>
      <w:r>
        <w:t>major fixed energy uses in</w:t>
      </w:r>
      <w:r w:rsidRPr="002C7EF5">
        <w:t xml:space="preserve"> a h</w:t>
      </w:r>
      <w:r>
        <w:t>ouse</w:t>
      </w:r>
      <w:r w:rsidRPr="002C7EF5">
        <w:t xml:space="preserve">. </w:t>
      </w:r>
      <w:r>
        <w:t>It d</w:t>
      </w:r>
      <w:r w:rsidRPr="002C7EF5">
        <w:t xml:space="preserve">oes not cover variable personal behaviour, subjective judgement, or mobile appliances (eg TV, fridge, computers), </w:t>
      </w:r>
      <w:r>
        <w:t>to ensure that ratings are easily comparable between houses. Non-fixed energy uses are highly variable from house to house, have a much shorter life than building fabric or fixed appliances and are used at the discretion of the occupant. Inclusion of non-fixed energy uses would reduce the comparability of the rating</w:t>
      </w:r>
      <w:r w:rsidR="008D5086">
        <w:t>; for example,</w:t>
      </w:r>
      <w:r>
        <w:t xml:space="preserve"> if a house receives a poor rating because the current occupants have three fridges, welding equipment and five TVs </w:t>
      </w:r>
      <w:r w:rsidR="008D5086">
        <w:t xml:space="preserve">that rating </w:t>
      </w:r>
      <w:r>
        <w:t>would provide little useful information to future occupants who do not have as many appliances.</w:t>
      </w:r>
      <w:r w:rsidR="0011044C">
        <w:t xml:space="preserve">  </w:t>
      </w:r>
    </w:p>
    <w:p w14:paraId="243E7E71" w14:textId="77777777" w:rsidR="00835FCC" w:rsidRDefault="00835FCC" w:rsidP="00FD4376">
      <w:pPr>
        <w:ind w:left="720"/>
      </w:pPr>
    </w:p>
    <w:p w14:paraId="27A0ED58" w14:textId="446B8FF4" w:rsidR="00924170" w:rsidRDefault="00924170" w:rsidP="00FD4376">
      <w:pPr>
        <w:ind w:left="720"/>
      </w:pPr>
      <w:r>
        <w:t>Assessing fixed assets also supports the longer</w:t>
      </w:r>
      <w:r w:rsidR="008D5086">
        <w:t>-</w:t>
      </w:r>
      <w:r>
        <w:t>term improvement of buildings in Victoria. Fixed assets often have a relatively long life</w:t>
      </w:r>
      <w:r w:rsidR="008D5086">
        <w:t xml:space="preserve"> and</w:t>
      </w:r>
      <w:r>
        <w:t xml:space="preserve"> are slow to change, and poorly performing assets can </w:t>
      </w:r>
      <w:r w:rsidR="008D5086">
        <w:t>affect</w:t>
      </w:r>
      <w:r>
        <w:t xml:space="preserve"> many households over that life. </w:t>
      </w:r>
      <w:r w:rsidR="008D5086">
        <w:t>Assessing</w:t>
      </w:r>
      <w:r>
        <w:t xml:space="preserve"> and improv</w:t>
      </w:r>
      <w:r w:rsidR="008D5086">
        <w:t>ing</w:t>
      </w:r>
      <w:r>
        <w:t xml:space="preserve"> these assets can generate long term benefits, reducing energy use and improving the comfort of the building stock. </w:t>
      </w:r>
    </w:p>
    <w:p w14:paraId="6D7E517D" w14:textId="77777777" w:rsidR="00835FCC" w:rsidRDefault="00835FCC" w:rsidP="00FD4376">
      <w:pPr>
        <w:ind w:left="720"/>
      </w:pPr>
    </w:p>
    <w:p w14:paraId="63BE0330" w14:textId="482EE784" w:rsidR="00924170" w:rsidRDefault="00924170" w:rsidP="00FD4376">
      <w:pPr>
        <w:ind w:left="720"/>
      </w:pPr>
      <w:r>
        <w:t xml:space="preserve">Fixed assets also often interact in their impact on energy bills and these interactions are complex to assess, so householders have difficulty in understanding how to improve performance. </w:t>
      </w:r>
    </w:p>
    <w:p w14:paraId="4A74830D" w14:textId="77777777" w:rsidR="00835FCC" w:rsidRDefault="00835FCC" w:rsidP="00FD4376">
      <w:pPr>
        <w:ind w:left="720"/>
      </w:pPr>
    </w:p>
    <w:p w14:paraId="0B8D2773" w14:textId="77777777" w:rsidR="00924170" w:rsidRPr="006A7F9A" w:rsidRDefault="00924170" w:rsidP="00FD4376">
      <w:pPr>
        <w:tabs>
          <w:tab w:val="left" w:pos="3475"/>
        </w:tabs>
        <w:spacing w:after="160" w:line="259" w:lineRule="auto"/>
        <w:ind w:left="720"/>
      </w:pPr>
      <w:r>
        <w:t xml:space="preserve">Assessing non-fixed assets would also create the opportunity to game the rating through temporary connection or removal of appliances. Other policies such as appliance minimum standards and behavioural actions are often the most effective means to manage energy use from these sources. </w:t>
      </w:r>
    </w:p>
    <w:p w14:paraId="09DC371A" w14:textId="77777777" w:rsidR="00F36E6D" w:rsidRDefault="00F36E6D">
      <w:pPr>
        <w:spacing w:after="160" w:line="259" w:lineRule="auto"/>
        <w:rPr>
          <w:b/>
        </w:rPr>
      </w:pPr>
      <w:r>
        <w:rPr>
          <w:b/>
        </w:rPr>
        <w:br w:type="page"/>
      </w:r>
    </w:p>
    <w:p w14:paraId="7ED77268" w14:textId="65D3CFEA" w:rsidR="007154EB" w:rsidRDefault="00924170" w:rsidP="003250ED">
      <w:r w:rsidRPr="00FD4376">
        <w:rPr>
          <w:b/>
        </w:rPr>
        <w:lastRenderedPageBreak/>
        <w:t>Impact on energy use</w:t>
      </w:r>
      <w:r w:rsidRPr="006A7F9A">
        <w:tab/>
      </w:r>
    </w:p>
    <w:p w14:paraId="412F268B" w14:textId="2A4CF7D1" w:rsidR="00924170" w:rsidRDefault="00924170" w:rsidP="00FD4376">
      <w:pPr>
        <w:ind w:left="720"/>
      </w:pPr>
      <w:r>
        <w:t>Only those building fabric attributes or appliance features which</w:t>
      </w:r>
      <w:r w:rsidRPr="006A7F9A">
        <w:t xml:space="preserve"> have a significant impact on energy use</w:t>
      </w:r>
      <w:r>
        <w:t xml:space="preserve"> are assessed by the Scorecard tool</w:t>
      </w:r>
      <w:r w:rsidRPr="006A7F9A">
        <w:t xml:space="preserve">. </w:t>
      </w:r>
    </w:p>
    <w:p w14:paraId="48E66C13" w14:textId="29517A21" w:rsidR="00924170" w:rsidRDefault="00924170" w:rsidP="00FD4376">
      <w:pPr>
        <w:ind w:left="720"/>
      </w:pPr>
      <w:r>
        <w:t>Uses which may have a low impact on average may be significant in some houses</w:t>
      </w:r>
      <w:r w:rsidR="008D5086">
        <w:t>; for example,</w:t>
      </w:r>
      <w:r>
        <w:t xml:space="preserve"> lighting is generally a low energy use except where halogen lighting is used, so only details of halogen lighting are collected. </w:t>
      </w:r>
    </w:p>
    <w:p w14:paraId="35C718A8" w14:textId="77777777" w:rsidR="00062CD9" w:rsidRDefault="00062CD9" w:rsidP="00FD4376">
      <w:pPr>
        <w:ind w:left="720"/>
      </w:pPr>
    </w:p>
    <w:p w14:paraId="4ACCFCFA" w14:textId="28D1C410" w:rsidR="00924170" w:rsidRDefault="00924170" w:rsidP="00FD4376">
      <w:pPr>
        <w:ind w:left="720"/>
      </w:pPr>
      <w:r>
        <w:t>The appliance and building fabric details captured by the Scorecard tool focus on those features common to most houses. This enables the tool to focus on modelling of average homes well, rather than investing in complex modelling of bespoke homes.</w:t>
      </w:r>
    </w:p>
    <w:p w14:paraId="125B6186" w14:textId="77777777" w:rsidR="00062CD9" w:rsidRDefault="00062CD9" w:rsidP="00FD4376">
      <w:pPr>
        <w:ind w:left="720"/>
      </w:pPr>
    </w:p>
    <w:p w14:paraId="3511E820" w14:textId="77777777" w:rsidR="00924170" w:rsidRPr="006A7F9A" w:rsidRDefault="00924170" w:rsidP="00FD4376">
      <w:pPr>
        <w:tabs>
          <w:tab w:val="left" w:pos="3475"/>
        </w:tabs>
        <w:spacing w:after="160" w:line="259" w:lineRule="auto"/>
        <w:ind w:left="720"/>
      </w:pPr>
      <w:r>
        <w:t>Modelling of energy use is based on assumed average occupancy patterns gathered from sources such as the ABS and energy and water utilities.</w:t>
      </w:r>
    </w:p>
    <w:p w14:paraId="65CBE677" w14:textId="77777777" w:rsidR="007154EB" w:rsidRDefault="00924170" w:rsidP="003250ED">
      <w:r w:rsidRPr="00FD4376">
        <w:rPr>
          <w:b/>
        </w:rPr>
        <w:t>Discoverability &amp; evidence</w:t>
      </w:r>
      <w:r w:rsidRPr="006A7F9A">
        <w:tab/>
      </w:r>
    </w:p>
    <w:p w14:paraId="0B02DD48" w14:textId="0957BC1E" w:rsidR="00924170" w:rsidRDefault="00924170" w:rsidP="00FD4376">
      <w:pPr>
        <w:ind w:left="720"/>
      </w:pPr>
      <w:r>
        <w:t xml:space="preserve">The information required to complete </w:t>
      </w:r>
      <w:r w:rsidR="004C766D">
        <w:t xml:space="preserve">the </w:t>
      </w:r>
      <w:r>
        <w:t xml:space="preserve">assessment of energy use is based on data </w:t>
      </w:r>
      <w:r w:rsidR="009D2A08">
        <w:t xml:space="preserve">that </w:t>
      </w:r>
      <w:r>
        <w:t>is easy to discover in a timely fashion</w:t>
      </w:r>
      <w:r w:rsidR="00702D2C">
        <w:t>; for example,</w:t>
      </w:r>
      <w:r>
        <w:t xml:space="preserve"> where the star rating of an appliance is not known a conservative assumption is made about the appliance</w:t>
      </w:r>
      <w:r w:rsidR="00702D2C">
        <w:t>’s</w:t>
      </w:r>
      <w:r>
        <w:t xml:space="preserve"> efficiency. </w:t>
      </w:r>
    </w:p>
    <w:p w14:paraId="05D882B9" w14:textId="77777777" w:rsidR="00062CD9" w:rsidRDefault="00062CD9" w:rsidP="00FD4376">
      <w:pPr>
        <w:ind w:left="720"/>
      </w:pPr>
    </w:p>
    <w:p w14:paraId="17D181ED" w14:textId="639232D6" w:rsidR="00924170" w:rsidRDefault="00924170" w:rsidP="00FD4376">
      <w:pPr>
        <w:ind w:left="720"/>
      </w:pPr>
      <w:r>
        <w:t>W</w:t>
      </w:r>
      <w:r w:rsidRPr="00030A33">
        <w:t xml:space="preserve">here </w:t>
      </w:r>
      <w:r>
        <w:t>important information is not easily discoverable</w:t>
      </w:r>
      <w:r w:rsidR="00815130">
        <w:t>,</w:t>
      </w:r>
      <w:r w:rsidR="00702D2C">
        <w:t xml:space="preserve"> or where the householder cannot provide evidence</w:t>
      </w:r>
      <w:r>
        <w:t xml:space="preserve">, a set of </w:t>
      </w:r>
      <w:r w:rsidRPr="00030A33">
        <w:t>conservative default value</w:t>
      </w:r>
      <w:r>
        <w:t>s</w:t>
      </w:r>
      <w:r w:rsidRPr="00030A33">
        <w:t xml:space="preserve"> </w:t>
      </w:r>
      <w:r>
        <w:t xml:space="preserve">are used. For example, wall insulation is difficult to discover so R values are assumed based on the age of the house and prevailing regulations when the house was built. This guards against assessors making generous assumptions </w:t>
      </w:r>
      <w:r w:rsidR="000E1B71">
        <w:t xml:space="preserve">that </w:t>
      </w:r>
      <w:r>
        <w:t xml:space="preserve">overstate the efficiency of the house </w:t>
      </w:r>
      <w:r w:rsidR="000E1B71">
        <w:t xml:space="preserve">and </w:t>
      </w:r>
      <w:r>
        <w:t>may unfairly benefit a rating. This</w:t>
      </w:r>
      <w:r w:rsidR="000E1B71">
        <w:t xml:space="preserve"> method</w:t>
      </w:r>
      <w:r>
        <w:t xml:space="preserve"> is also important to support assessment repeatability</w:t>
      </w:r>
      <w:r w:rsidR="000E1B71">
        <w:t xml:space="preserve"> and</w:t>
      </w:r>
      <w:r>
        <w:t xml:space="preserve"> enable two assessors assessing the same home to reach the same score.</w:t>
      </w:r>
      <w:r w:rsidR="0011044C">
        <w:t xml:space="preserve">  </w:t>
      </w:r>
    </w:p>
    <w:p w14:paraId="7AB535B9" w14:textId="77777777" w:rsidR="00062CD9" w:rsidRDefault="00062CD9" w:rsidP="00FD4376">
      <w:pPr>
        <w:ind w:left="720"/>
      </w:pPr>
    </w:p>
    <w:p w14:paraId="5B722B20" w14:textId="4E23DEA2" w:rsidR="00924170" w:rsidRDefault="00924170" w:rsidP="00FD4376">
      <w:pPr>
        <w:ind w:left="720"/>
      </w:pPr>
      <w:r>
        <w:t xml:space="preserve">To obtain a better rating for the dwelling </w:t>
      </w:r>
      <w:r w:rsidRPr="00EF73FA">
        <w:t>the onus is on the householder to provide better objective information</w:t>
      </w:r>
      <w:r w:rsidR="000E1B71">
        <w:t>, such as</w:t>
      </w:r>
      <w:r>
        <w:t xml:space="preserve"> plans showing wall insulation or an operating manual for an appliance </w:t>
      </w:r>
      <w:r w:rsidR="000E1B71">
        <w:t xml:space="preserve">that </w:t>
      </w:r>
      <w:r>
        <w:t>allow</w:t>
      </w:r>
      <w:r w:rsidR="000E1B71">
        <w:t>s</w:t>
      </w:r>
      <w:r>
        <w:t xml:space="preserve"> its model number to be identified for reference with databases of appliance efficiency.</w:t>
      </w:r>
    </w:p>
    <w:p w14:paraId="5120DB98" w14:textId="77777777" w:rsidR="00062CD9" w:rsidRDefault="00062CD9" w:rsidP="00FD4376">
      <w:pPr>
        <w:ind w:left="720"/>
      </w:pPr>
    </w:p>
    <w:p w14:paraId="45ED5626" w14:textId="77777777" w:rsidR="00924170" w:rsidRPr="006A7F9A" w:rsidRDefault="00924170" w:rsidP="00FD4376">
      <w:pPr>
        <w:tabs>
          <w:tab w:val="left" w:pos="3475"/>
        </w:tabs>
        <w:spacing w:after="160" w:line="259" w:lineRule="auto"/>
        <w:ind w:left="720"/>
      </w:pPr>
      <w:r>
        <w:t xml:space="preserve">This approach ensures that the assessment can be carried out quickly and does not get bogged down in a lengthy discovery process, particularly for those features which do not have a significant impact on energy use. </w:t>
      </w:r>
    </w:p>
    <w:p w14:paraId="01C8224A" w14:textId="77777777" w:rsidR="00837624" w:rsidRDefault="00924170" w:rsidP="003250ED">
      <w:pPr>
        <w:tabs>
          <w:tab w:val="left" w:pos="3475"/>
        </w:tabs>
      </w:pPr>
      <w:r w:rsidRPr="00FD4376">
        <w:rPr>
          <w:b/>
        </w:rPr>
        <w:t>Differentiation between houses</w:t>
      </w:r>
      <w:r w:rsidRPr="006A7F9A">
        <w:tab/>
      </w:r>
    </w:p>
    <w:p w14:paraId="3D0EBC62" w14:textId="1958B589" w:rsidR="00924170" w:rsidRPr="006A7F9A" w:rsidRDefault="00924170" w:rsidP="00FD4376">
      <w:pPr>
        <w:tabs>
          <w:tab w:val="left" w:pos="3475"/>
        </w:tabs>
        <w:spacing w:after="160" w:line="259" w:lineRule="auto"/>
        <w:ind w:left="720"/>
      </w:pPr>
      <w:r w:rsidRPr="006A7F9A">
        <w:t>If a</w:t>
      </w:r>
      <w:r>
        <w:t>n energy us</w:t>
      </w:r>
      <w:r w:rsidRPr="006A7F9A">
        <w:t>e needs a substantial amount of time to measure on site</w:t>
      </w:r>
      <w:r w:rsidR="00F11D50">
        <w:t>,</w:t>
      </w:r>
      <w:r w:rsidRPr="006A7F9A">
        <w:t xml:space="preserve"> </w:t>
      </w:r>
      <w:r>
        <w:t>but</w:t>
      </w:r>
      <w:r w:rsidRPr="006A7F9A">
        <w:t xml:space="preserve"> does not add significant differentiation between houses</w:t>
      </w:r>
      <w:r w:rsidR="008A65FC">
        <w:t>,</w:t>
      </w:r>
      <w:r w:rsidRPr="006A7F9A">
        <w:t xml:space="preserve"> less data collection and a </w:t>
      </w:r>
      <w:r w:rsidR="0031068A" w:rsidRPr="006A7F9A">
        <w:t>simpler</w:t>
      </w:r>
      <w:r w:rsidRPr="006A7F9A">
        <w:t xml:space="preserve"> calculation is all that is justified</w:t>
      </w:r>
      <w:r w:rsidR="008A65FC">
        <w:t xml:space="preserve">. For example, </w:t>
      </w:r>
      <w:r>
        <w:t>the use of flow restrictors on taps can have a significant impact on some kinds of tap hot water use, but it is very hard to accurately measure flow restrictors, and they have little impact on some kind</w:t>
      </w:r>
      <w:r w:rsidR="00AC44CE">
        <w:t>s</w:t>
      </w:r>
      <w:r>
        <w:t xml:space="preserve"> of water use (such as filling baths), so the assessor is not required to enter information about tap flow restrictors, only flow rates in showers</w:t>
      </w:r>
      <w:r w:rsidRPr="006A7F9A">
        <w:t>.</w:t>
      </w:r>
    </w:p>
    <w:p w14:paraId="7E0C2535" w14:textId="77777777" w:rsidR="00837624" w:rsidRDefault="00924170" w:rsidP="003250ED">
      <w:pPr>
        <w:tabs>
          <w:tab w:val="left" w:pos="3475"/>
        </w:tabs>
      </w:pPr>
      <w:r w:rsidRPr="00FD4376">
        <w:rPr>
          <w:b/>
        </w:rPr>
        <w:t>Compatibility with other schemes</w:t>
      </w:r>
      <w:r w:rsidRPr="006A7F9A">
        <w:tab/>
      </w:r>
    </w:p>
    <w:p w14:paraId="795DC780" w14:textId="7E84FB8C" w:rsidR="00924170" w:rsidRPr="006A7F9A" w:rsidRDefault="00924170" w:rsidP="00FD4376">
      <w:pPr>
        <w:tabs>
          <w:tab w:val="left" w:pos="3475"/>
        </w:tabs>
        <w:spacing w:after="160" w:line="259" w:lineRule="auto"/>
        <w:ind w:left="720"/>
      </w:pPr>
      <w:r>
        <w:t>Where possible</w:t>
      </w:r>
      <w:r w:rsidR="00AC44CE">
        <w:t>,</w:t>
      </w:r>
      <w:r>
        <w:t xml:space="preserve"> t</w:t>
      </w:r>
      <w:r w:rsidRPr="00367A8A">
        <w:t>he Scorecard tool</w:t>
      </w:r>
      <w:r>
        <w:t xml:space="preserve"> leverages information from other schemes to minimise data input. Appliance star ratings are used as a measure of efficiency, </w:t>
      </w:r>
      <w:r w:rsidR="00F11D50">
        <w:t>Minimum Energy P</w:t>
      </w:r>
      <w:r w:rsidR="003F3F28">
        <w:t>erformance Standards (</w:t>
      </w:r>
      <w:r>
        <w:t>MEPS</w:t>
      </w:r>
      <w:r w:rsidR="003F3F28">
        <w:t>)</w:t>
      </w:r>
      <w:r>
        <w:t xml:space="preserve"> provide guidance on default appliance efficiency where no star rating can be discovered</w:t>
      </w:r>
      <w:r w:rsidR="00F11D50">
        <w:t>. O</w:t>
      </w:r>
      <w:r>
        <w:t xml:space="preserve">ccupant energy use assumptions are generally consistent </w:t>
      </w:r>
      <w:r w:rsidR="0031068A">
        <w:t>with white</w:t>
      </w:r>
      <w:r>
        <w:t xml:space="preserve"> certificate schemes like Victorian Energy Upgrades (previously known as VEET). </w:t>
      </w:r>
      <w:r>
        <w:lastRenderedPageBreak/>
        <w:t>Heating and cooling load information from NatHERS tools will be able to be integrated into the Scorecard tool in future.</w:t>
      </w:r>
    </w:p>
    <w:p w14:paraId="2809A35A" w14:textId="77777777" w:rsidR="00FA2E21" w:rsidRDefault="00924170" w:rsidP="003250ED">
      <w:pPr>
        <w:tabs>
          <w:tab w:val="left" w:pos="3475"/>
        </w:tabs>
      </w:pPr>
      <w:r w:rsidRPr="00FD4376">
        <w:rPr>
          <w:b/>
        </w:rPr>
        <w:t>Provide recommendations for upgrades</w:t>
      </w:r>
    </w:p>
    <w:p w14:paraId="1DBB79C8" w14:textId="0C1FC9E5" w:rsidR="00924170" w:rsidRPr="006A7F9A" w:rsidRDefault="00924170" w:rsidP="00FD4376">
      <w:pPr>
        <w:tabs>
          <w:tab w:val="left" w:pos="3475"/>
        </w:tabs>
        <w:spacing w:after="160" w:line="259" w:lineRule="auto"/>
        <w:ind w:left="720"/>
      </w:pPr>
      <w:r>
        <w:t>The Scorecard tool provides information on the benefit of upgrades specific to the building fabric and appliance mix of a house. This is currently a gap in the market as this information is not provided in more general information resources and white certificate schemes often assume the same benefit for upgrades independent of the house and appliance features.</w:t>
      </w:r>
      <w:r w:rsidR="0011044C">
        <w:t xml:space="preserve">  </w:t>
      </w:r>
      <w:r>
        <w:t>This is important as the intention of the tool is to drive improvements in dwelling energy efficiency. There is limited value in including an energy use if it does not have scope to be improved</w:t>
      </w:r>
      <w:r w:rsidR="00BB0D0C">
        <w:t xml:space="preserve"> </w:t>
      </w:r>
      <w:r w:rsidR="00EE18A7">
        <w:t>(</w:t>
      </w:r>
      <w:r w:rsidR="00BB0D0C">
        <w:t>e.g. gas cooktop</w:t>
      </w:r>
      <w:r w:rsidR="00EE18A7">
        <w:t>)</w:t>
      </w:r>
      <w:r w:rsidR="00BB0D0C">
        <w:t>, so fixed energy uses within the home that have limited potential for improvement are not included</w:t>
      </w:r>
      <w:r>
        <w:t xml:space="preserve">. The broader </w:t>
      </w:r>
      <w:r w:rsidR="00BF17DE">
        <w:t>Scorecard program</w:t>
      </w:r>
      <w:r>
        <w:t xml:space="preserve"> include</w:t>
      </w:r>
      <w:r w:rsidR="00BF17DE">
        <w:t>s</w:t>
      </w:r>
      <w:r>
        <w:t xml:space="preserve"> resources on how to reduce energy costs (</w:t>
      </w:r>
      <w:r w:rsidR="00AC44CE">
        <w:t>for example,</w:t>
      </w:r>
      <w:r>
        <w:t xml:space="preserve"> through behavioural actions) where upgrades are not possible.</w:t>
      </w:r>
    </w:p>
    <w:p w14:paraId="5E78A55E" w14:textId="75BB1D0C" w:rsidR="008F18F7" w:rsidRDefault="008F18F7" w:rsidP="00EF73FA">
      <w:pPr>
        <w:pStyle w:val="Heading1"/>
        <w:spacing w:before="240" w:after="0" w:line="264" w:lineRule="auto"/>
      </w:pPr>
      <w:bookmarkStart w:id="11" w:name="_Toc506381121"/>
      <w:r>
        <w:t xml:space="preserve">Scope of the </w:t>
      </w:r>
      <w:r w:rsidR="00580319">
        <w:t xml:space="preserve">Scorecard </w:t>
      </w:r>
      <w:r>
        <w:t>tool</w:t>
      </w:r>
      <w:bookmarkEnd w:id="11"/>
    </w:p>
    <w:p w14:paraId="556CEA94" w14:textId="712347D5" w:rsidR="00627205" w:rsidRDefault="00783C57" w:rsidP="005B5902">
      <w:r>
        <w:t>The</w:t>
      </w:r>
      <w:r w:rsidR="00580319">
        <w:t xml:space="preserve"> Scorecard</w:t>
      </w:r>
      <w:r w:rsidR="00627205" w:rsidRPr="00627205">
        <w:t xml:space="preserve"> tool </w:t>
      </w:r>
      <w:r w:rsidR="001746FC">
        <w:t>assesses</w:t>
      </w:r>
      <w:r w:rsidR="001746FC" w:rsidRPr="00627205">
        <w:t xml:space="preserve"> </w:t>
      </w:r>
      <w:r w:rsidR="00627205" w:rsidRPr="00627205">
        <w:t>fixed energy uses in the house: heating and cooling</w:t>
      </w:r>
      <w:r w:rsidR="00553F17">
        <w:t>,</w:t>
      </w:r>
      <w:r w:rsidR="00627205" w:rsidRPr="00627205">
        <w:t xml:space="preserve"> including the efficiency of the building fabric, hot water, lighting</w:t>
      </w:r>
      <w:r w:rsidR="00917964">
        <w:t>,</w:t>
      </w:r>
      <w:r w:rsidR="00A7276E">
        <w:t xml:space="preserve"> </w:t>
      </w:r>
      <w:r w:rsidR="00627205" w:rsidRPr="00627205">
        <w:t xml:space="preserve">swimming pools and spas as well as the energy generated by </w:t>
      </w:r>
      <w:r w:rsidR="00553F17">
        <w:t>p</w:t>
      </w:r>
      <w:r w:rsidR="00627205" w:rsidRPr="00627205">
        <w:t>hoto</w:t>
      </w:r>
      <w:r w:rsidR="00917964">
        <w:t>v</w:t>
      </w:r>
      <w:r w:rsidR="00627205" w:rsidRPr="00627205">
        <w:t xml:space="preserve">oltaic </w:t>
      </w:r>
      <w:r w:rsidR="00917964">
        <w:t xml:space="preserve">(PV) solar </w:t>
      </w:r>
      <w:r w:rsidR="00627205" w:rsidRPr="00627205">
        <w:t xml:space="preserve">panels. Energy demand is calculated based on average appliance use profiles. </w:t>
      </w:r>
    </w:p>
    <w:p w14:paraId="71879B4E" w14:textId="77777777" w:rsidR="00FA75D2" w:rsidRDefault="00FA75D2" w:rsidP="005B5902"/>
    <w:p w14:paraId="4E700B07" w14:textId="78C1CDDF" w:rsidR="00D002E9" w:rsidRDefault="00C0487E" w:rsidP="00D002E9">
      <w:r w:rsidRPr="00C0487E">
        <w:t xml:space="preserve">The tool brings together the relevant rating schemes for appliances and dwelling building fabric, includes efficiency estimates for appliances which have no rating schemes and assesses the contribution of </w:t>
      </w:r>
      <w:r w:rsidR="00783310">
        <w:t>residential</w:t>
      </w:r>
      <w:r w:rsidRPr="00C0487E">
        <w:t xml:space="preserve"> PV to provide an overall performance indicator for the house in the one rating.</w:t>
      </w:r>
    </w:p>
    <w:p w14:paraId="3E03D976" w14:textId="77777777" w:rsidR="00783310" w:rsidRDefault="00783310" w:rsidP="00D002E9"/>
    <w:p w14:paraId="3B63EE86" w14:textId="156F6440" w:rsidR="009D0C02" w:rsidRDefault="009D0C02" w:rsidP="00D002E9">
      <w:r>
        <w:t>This section summarises the elements included in the Scorecard tool</w:t>
      </w:r>
      <w:r w:rsidR="00553F17">
        <w:t xml:space="preserve">, </w:t>
      </w:r>
      <w:r w:rsidR="00783310">
        <w:t>l</w:t>
      </w:r>
      <w:r>
        <w:t>ater chapters provide additional information, rationale and detail on these elements.</w:t>
      </w:r>
    </w:p>
    <w:p w14:paraId="42AF383A" w14:textId="77777777" w:rsidR="00911EBC" w:rsidRDefault="00911EBC" w:rsidP="00D002E9"/>
    <w:p w14:paraId="03C26280" w14:textId="77777777" w:rsidR="008A1880" w:rsidRPr="0030075B" w:rsidRDefault="008A1880" w:rsidP="00EF73FA">
      <w:pPr>
        <w:pStyle w:val="Heading2"/>
      </w:pPr>
      <w:bookmarkStart w:id="12" w:name="_Toc506381122"/>
      <w:r>
        <w:t>Building fabric</w:t>
      </w:r>
      <w:bookmarkEnd w:id="12"/>
    </w:p>
    <w:p w14:paraId="5349777B" w14:textId="34F726EB" w:rsidR="008A1880" w:rsidRDefault="0094533E" w:rsidP="00EF73FA">
      <w:r w:rsidRPr="005B5902">
        <w:t xml:space="preserve">Building fabric has a major influence on heating and cooling energy costs, comfort and hot weather performance, so a robust evaluation of building fabric is critical to the </w:t>
      </w:r>
      <w:r w:rsidR="00A7276E">
        <w:t>tool</w:t>
      </w:r>
      <w:r w:rsidRPr="005B5902">
        <w:t>.</w:t>
      </w:r>
      <w:r>
        <w:t xml:space="preserve"> </w:t>
      </w:r>
    </w:p>
    <w:p w14:paraId="089CDBB1" w14:textId="77777777" w:rsidR="000879CA" w:rsidRDefault="000879CA" w:rsidP="00EF73FA"/>
    <w:p w14:paraId="44797F40" w14:textId="6C45D997" w:rsidR="008A1880" w:rsidRDefault="00733CF4" w:rsidP="008A1880">
      <w:r>
        <w:t xml:space="preserve">Modelling building fabric is complex, </w:t>
      </w:r>
      <w:r w:rsidR="00553F17">
        <w:t xml:space="preserve">but </w:t>
      </w:r>
      <w:r>
        <w:t xml:space="preserve">a full NatHERS assessment of a house would potentially add so much time to the assessment that the cost of the assessment would become a barrier to its use. </w:t>
      </w:r>
      <w:r w:rsidR="008A1880">
        <w:t>Analysis from the expert panel determined that balancing</w:t>
      </w:r>
      <w:r w:rsidR="008A1880" w:rsidRPr="001A56E8">
        <w:t xml:space="preserve"> speed and accuracy in evalua</w:t>
      </w:r>
      <w:r w:rsidR="008A1880">
        <w:t xml:space="preserve">ting the building fabric was a key project requirement for a successful outcome. </w:t>
      </w:r>
    </w:p>
    <w:p w14:paraId="4EB97469" w14:textId="77777777" w:rsidR="002935D7" w:rsidRDefault="002935D7" w:rsidP="008A1880"/>
    <w:p w14:paraId="0413A4BA" w14:textId="0E9AC5AE" w:rsidR="008A1880" w:rsidRDefault="008A1880" w:rsidP="008A1880">
      <w:r>
        <w:t>Appropriate accuracy is a requirement</w:t>
      </w:r>
      <w:r w:rsidR="00553F17">
        <w:t>,</w:t>
      </w:r>
      <w:r>
        <w:t xml:space="preserve"> as heating and cooling building fabric loads are particularly important for Victoria</w:t>
      </w:r>
      <w:r w:rsidR="0042127F">
        <w:t>. In Victoria</w:t>
      </w:r>
      <w:r>
        <w:t xml:space="preserve"> heating </w:t>
      </w:r>
      <w:r w:rsidR="0067144B">
        <w:t>is</w:t>
      </w:r>
      <w:r w:rsidR="000F59C1">
        <w:t>,</w:t>
      </w:r>
      <w:r w:rsidR="0067144B">
        <w:t xml:space="preserve"> on average</w:t>
      </w:r>
      <w:r w:rsidR="000F59C1">
        <w:t>,</w:t>
      </w:r>
      <w:r w:rsidR="0067144B">
        <w:t xml:space="preserve"> over</w:t>
      </w:r>
      <w:r>
        <w:t xml:space="preserve"> 30</w:t>
      </w:r>
      <w:r w:rsidR="009017CD">
        <w:t xml:space="preserve"> percent </w:t>
      </w:r>
      <w:r>
        <w:t xml:space="preserve">of </w:t>
      </w:r>
      <w:r w:rsidR="000F59C1">
        <w:t>household energy costs</w:t>
      </w:r>
      <w:r w:rsidR="00DB579E">
        <w:t>,</w:t>
      </w:r>
      <w:r w:rsidR="0067144B">
        <w:t xml:space="preserve"> but </w:t>
      </w:r>
      <w:r w:rsidR="007E7DFC">
        <w:t xml:space="preserve">can be </w:t>
      </w:r>
      <w:r w:rsidR="0067144B">
        <w:t xml:space="preserve">double this </w:t>
      </w:r>
      <w:r w:rsidR="007E7DFC">
        <w:t>in some homes</w:t>
      </w:r>
      <w:r>
        <w:t xml:space="preserve">. </w:t>
      </w:r>
      <w:r w:rsidR="0067144B">
        <w:t xml:space="preserve">Cooling is </w:t>
      </w:r>
      <w:r w:rsidR="000C32DB">
        <w:t xml:space="preserve">a </w:t>
      </w:r>
      <w:r w:rsidR="0067144B">
        <w:t xml:space="preserve">much lower </w:t>
      </w:r>
      <w:r w:rsidR="000C32DB">
        <w:t>proportion of bills on average</w:t>
      </w:r>
      <w:r w:rsidR="00553F17">
        <w:t>;</w:t>
      </w:r>
      <w:r w:rsidR="000C32DB">
        <w:t xml:space="preserve"> however, c</w:t>
      </w:r>
      <w:r>
        <w:t>onsideration of cooling building fabric loads is important to generate a hot weather rating</w:t>
      </w:r>
      <w:r w:rsidR="00EE18A7">
        <w:t>.</w:t>
      </w:r>
      <w:r w:rsidR="00E52157">
        <w:t xml:space="preserve"> </w:t>
      </w:r>
      <w:r w:rsidR="00EE18A7">
        <w:t>W</w:t>
      </w:r>
      <w:r w:rsidR="00E52157">
        <w:t xml:space="preserve">ith the use of cooling increasing and extreme weather events becoming more common, </w:t>
      </w:r>
      <w:r w:rsidR="00EE18A7">
        <w:t>cooling</w:t>
      </w:r>
      <w:r w:rsidR="00E52157">
        <w:t xml:space="preserve"> has the potential to become a much larger part of average bills over time.</w:t>
      </w:r>
    </w:p>
    <w:p w14:paraId="00A32B52" w14:textId="77777777" w:rsidR="0030075B" w:rsidRDefault="0030075B" w:rsidP="008A1880"/>
    <w:p w14:paraId="21AC859F" w14:textId="77777777" w:rsidR="00CA499F" w:rsidRDefault="00CA499F">
      <w:pPr>
        <w:spacing w:after="160" w:line="259" w:lineRule="auto"/>
        <w:rPr>
          <w:rFonts w:asciiTheme="majorHAnsi" w:eastAsiaTheme="majorEastAsia" w:hAnsiTheme="majorHAnsi" w:cstheme="majorBidi"/>
          <w:b/>
          <w:bCs/>
          <w:smallCaps/>
          <w:color w:val="5B9BD5" w:themeColor="accent1"/>
          <w:sz w:val="22"/>
          <w:szCs w:val="28"/>
          <w:lang w:val="en-AU" w:eastAsia="en-US"/>
        </w:rPr>
      </w:pPr>
      <w:r>
        <w:br w:type="page"/>
      </w:r>
    </w:p>
    <w:p w14:paraId="742164A6" w14:textId="11B32C05" w:rsidR="001E3616" w:rsidRDefault="00A767F1" w:rsidP="001E3616">
      <w:pPr>
        <w:pStyle w:val="Subtitle"/>
      </w:pPr>
      <w:bookmarkStart w:id="13" w:name="_Toc506381123"/>
      <w:r w:rsidRPr="00117E15">
        <w:lastRenderedPageBreak/>
        <w:t xml:space="preserve">Figure 1: Energy bills split by </w:t>
      </w:r>
      <w:r w:rsidR="00811D55" w:rsidRPr="00117E15">
        <w:t>source</w:t>
      </w:r>
      <w:bookmarkEnd w:id="13"/>
      <w:r w:rsidR="002F55B0" w:rsidRPr="002F55B0">
        <w:t xml:space="preserve"> </w:t>
      </w:r>
    </w:p>
    <w:p w14:paraId="6CF5170D" w14:textId="4078C4C4" w:rsidR="002F55B0" w:rsidRDefault="002F55B0" w:rsidP="001E3616">
      <w:r>
        <w:rPr>
          <w:noProof/>
          <w:lang w:val="en-AU" w:eastAsia="en-AU"/>
        </w:rPr>
        <w:drawing>
          <wp:inline distT="0" distB="0" distL="0" distR="0" wp14:anchorId="6ADAF4FA" wp14:editId="5829A888">
            <wp:extent cx="5552322" cy="2960658"/>
            <wp:effectExtent l="0" t="0" r="0" b="0"/>
            <wp:docPr id="17" name="Picture 17" descr="32% Heating, 16% hot water, 1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2% Heating, 16% hot water, 17%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66814" cy="2968386"/>
                    </a:xfrm>
                    <a:prstGeom prst="rect">
                      <a:avLst/>
                    </a:prstGeom>
                    <a:noFill/>
                    <a:ln>
                      <a:noFill/>
                    </a:ln>
                  </pic:spPr>
                </pic:pic>
              </a:graphicData>
            </a:graphic>
          </wp:inline>
        </w:drawing>
      </w:r>
    </w:p>
    <w:p w14:paraId="08A3C74B" w14:textId="1ECA6773" w:rsidR="002F55B0" w:rsidRDefault="002F55B0" w:rsidP="002F55B0">
      <w:pPr>
        <w:rPr>
          <w:rFonts w:eastAsia="Times New Roman"/>
        </w:rPr>
      </w:pPr>
    </w:p>
    <w:p w14:paraId="6669E0A7" w14:textId="4B9E9BC3" w:rsidR="002F55B0" w:rsidRDefault="002F55B0" w:rsidP="002F55B0">
      <w:pPr>
        <w:rPr>
          <w:rFonts w:eastAsia="Times New Roman"/>
        </w:rPr>
      </w:pPr>
    </w:p>
    <w:p w14:paraId="4AC045E5" w14:textId="4459E575" w:rsidR="000C32DB" w:rsidRDefault="000C32DB" w:rsidP="00EF73FA">
      <w:r>
        <w:t>NatHERS is primarily used as the standard metric for new home building standards</w:t>
      </w:r>
      <w:r w:rsidR="0067328D">
        <w:t xml:space="preserve"> for building fabric</w:t>
      </w:r>
      <w:r>
        <w:t xml:space="preserve">, and an assessment requires detailed plans and material specifications. </w:t>
      </w:r>
    </w:p>
    <w:p w14:paraId="47C4831F" w14:textId="77777777" w:rsidR="00396A38" w:rsidRDefault="00396A38" w:rsidP="00EF73FA"/>
    <w:p w14:paraId="4D4633B7" w14:textId="7476EDBA" w:rsidR="00627205" w:rsidRDefault="000C32DB" w:rsidP="003F5589">
      <w:r>
        <w:t xml:space="preserve">Most existing homes have </w:t>
      </w:r>
      <w:r w:rsidR="00F83FFA">
        <w:t>n</w:t>
      </w:r>
      <w:r>
        <w:t xml:space="preserve">either a NatHERS rating </w:t>
      </w:r>
      <w:r w:rsidR="00F83FFA">
        <w:t>n</w:t>
      </w:r>
      <w:r>
        <w:t xml:space="preserve">or sufficient documentation </w:t>
      </w:r>
      <w:r w:rsidR="00F83FFA" w:rsidRPr="00F83FFA">
        <w:t xml:space="preserve">readily available </w:t>
      </w:r>
      <w:r>
        <w:t xml:space="preserve">to conduct a NatHERS rating. The time required to document </w:t>
      </w:r>
      <w:r w:rsidR="00E0531A">
        <w:t xml:space="preserve">an existing </w:t>
      </w:r>
      <w:r>
        <w:t xml:space="preserve">house and discover all </w:t>
      </w:r>
      <w:r w:rsidR="00E0531A">
        <w:t xml:space="preserve">its </w:t>
      </w:r>
      <w:r>
        <w:t>materials</w:t>
      </w:r>
      <w:r w:rsidR="00E0531A">
        <w:t>’</w:t>
      </w:r>
      <w:r>
        <w:t xml:space="preserve"> properties to enable a NatHERS rating </w:t>
      </w:r>
      <w:r w:rsidR="003F5589">
        <w:t>would therefore add a substantial cost to the assessment</w:t>
      </w:r>
      <w:r w:rsidR="00E0531A">
        <w:t>. This</w:t>
      </w:r>
      <w:r w:rsidR="003F5589">
        <w:t xml:space="preserve"> would become a barrier to the use of </w:t>
      </w:r>
      <w:r w:rsidR="0067328D">
        <w:t>the Scorecard</w:t>
      </w:r>
      <w:r w:rsidR="003F5589">
        <w:t xml:space="preserve">. </w:t>
      </w:r>
      <w:r w:rsidR="00E0531A">
        <w:t>A</w:t>
      </w:r>
      <w:r w:rsidR="0067328D">
        <w:t xml:space="preserve"> manual</w:t>
      </w:r>
      <w:r w:rsidR="00E0531A">
        <w:t xml:space="preserve"> would have to be developed</w:t>
      </w:r>
      <w:r w:rsidR="0067328D">
        <w:t xml:space="preserve"> to guide consistent rating of existing homes under the NatHERS tool, as it was not designed </w:t>
      </w:r>
      <w:r w:rsidR="00E0531A">
        <w:t xml:space="preserve">for </w:t>
      </w:r>
      <w:r w:rsidR="0067328D">
        <w:t xml:space="preserve">this purpose. </w:t>
      </w:r>
      <w:r w:rsidR="0094533E" w:rsidRPr="005B5902">
        <w:t xml:space="preserve">A </w:t>
      </w:r>
      <w:r w:rsidR="0094533E" w:rsidRPr="00EF73FA">
        <w:t>simplified method for calculating building fabric heating and cooling loads</w:t>
      </w:r>
      <w:r w:rsidR="0094533E">
        <w:t xml:space="preserve"> has</w:t>
      </w:r>
      <w:r w:rsidR="00E0531A" w:rsidRPr="00E0531A">
        <w:t xml:space="preserve"> </w:t>
      </w:r>
      <w:r w:rsidR="00E0531A">
        <w:t>therefore</w:t>
      </w:r>
      <w:r w:rsidR="0094533E">
        <w:t xml:space="preserve"> been developed </w:t>
      </w:r>
      <w:r w:rsidR="00E0531A">
        <w:t xml:space="preserve">to </w:t>
      </w:r>
      <w:r w:rsidR="0094533E">
        <w:t>allow rapid and robust assessment.</w:t>
      </w:r>
      <w:r w:rsidR="0011044C">
        <w:t xml:space="preserve">  </w:t>
      </w:r>
    </w:p>
    <w:p w14:paraId="00DFBB48" w14:textId="77777777" w:rsidR="00A520A6" w:rsidRDefault="00A520A6" w:rsidP="003F5589"/>
    <w:p w14:paraId="5E152758" w14:textId="77777777" w:rsidR="00CE53A1" w:rsidRDefault="008A1880" w:rsidP="00EF73FA">
      <w:pPr>
        <w:pStyle w:val="Heading2"/>
      </w:pPr>
      <w:bookmarkStart w:id="14" w:name="_Toc472004576"/>
      <w:bookmarkStart w:id="15" w:name="_Toc506381124"/>
      <w:bookmarkEnd w:id="14"/>
      <w:r>
        <w:t>F</w:t>
      </w:r>
      <w:r w:rsidR="00CE53A1">
        <w:t>ixed appliances</w:t>
      </w:r>
      <w:bookmarkEnd w:id="15"/>
    </w:p>
    <w:p w14:paraId="7AE9CE0A" w14:textId="118AEF8F" w:rsidR="006D2B98" w:rsidRDefault="00817B1B" w:rsidP="00CE53A1">
      <w:r>
        <w:t>The rating includes f</w:t>
      </w:r>
      <w:r w:rsidR="00852CFC">
        <w:t xml:space="preserve">ixed </w:t>
      </w:r>
      <w:r>
        <w:t>a</w:t>
      </w:r>
      <w:r w:rsidR="00CE53A1">
        <w:t>ppliances</w:t>
      </w:r>
      <w:r w:rsidR="006D2B98">
        <w:t>, based on the criteria in section 2.3.1. A</w:t>
      </w:r>
      <w:r w:rsidR="00E7009D">
        <w:t>dditional detail on these elements is provided in later chapters.</w:t>
      </w:r>
    </w:p>
    <w:p w14:paraId="6C9345AA" w14:textId="01632109" w:rsidR="00CE53A1" w:rsidRDefault="00CE53A1" w:rsidP="00CE53A1"/>
    <w:p w14:paraId="68E47DC5" w14:textId="0D60C814" w:rsidR="00CE53A1" w:rsidRDefault="006D2B98" w:rsidP="00CE53A1">
      <w:r>
        <w:t>The</w:t>
      </w:r>
      <w:r w:rsidR="00171B84">
        <w:t xml:space="preserve"> i</w:t>
      </w:r>
      <w:r w:rsidR="00CE53A1">
        <w:t>ncluded energy uses are:</w:t>
      </w:r>
    </w:p>
    <w:p w14:paraId="20B9E7E1" w14:textId="71984A6C" w:rsidR="00CE53A1" w:rsidRPr="007B3B6E" w:rsidRDefault="00E0531A" w:rsidP="0099313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w:t>
      </w:r>
      <w:r w:rsidR="00CE53A1" w:rsidRPr="007B3B6E">
        <w:rPr>
          <w:rFonts w:ascii="Times New Roman" w:hAnsi="Times New Roman" w:cs="Times New Roman"/>
          <w:sz w:val="24"/>
          <w:szCs w:val="24"/>
        </w:rPr>
        <w:t>eating</w:t>
      </w:r>
      <w:r w:rsidR="00BB6701">
        <w:rPr>
          <w:rFonts w:ascii="Times New Roman" w:hAnsi="Times New Roman" w:cs="Times New Roman"/>
          <w:sz w:val="24"/>
          <w:szCs w:val="24"/>
        </w:rPr>
        <w:t>,</w:t>
      </w:r>
    </w:p>
    <w:p w14:paraId="17015924" w14:textId="33812DC9" w:rsidR="00CE53A1" w:rsidRPr="007B3B6E" w:rsidRDefault="00E0531A" w:rsidP="0099313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w:t>
      </w:r>
      <w:r w:rsidR="00CE53A1" w:rsidRPr="007B3B6E">
        <w:rPr>
          <w:rFonts w:ascii="Times New Roman" w:hAnsi="Times New Roman" w:cs="Times New Roman"/>
          <w:sz w:val="24"/>
          <w:szCs w:val="24"/>
        </w:rPr>
        <w:t>ooling</w:t>
      </w:r>
    </w:p>
    <w:p w14:paraId="29C5689C" w14:textId="7DC63E86" w:rsidR="00CE53A1" w:rsidRPr="007B3B6E" w:rsidRDefault="00E0531A" w:rsidP="0099313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w:t>
      </w:r>
      <w:r w:rsidR="00CE53A1" w:rsidRPr="007B3B6E">
        <w:rPr>
          <w:rFonts w:ascii="Times New Roman" w:hAnsi="Times New Roman" w:cs="Times New Roman"/>
          <w:sz w:val="24"/>
          <w:szCs w:val="24"/>
        </w:rPr>
        <w:t>ot water</w:t>
      </w:r>
    </w:p>
    <w:p w14:paraId="154AFACC" w14:textId="395997F6" w:rsidR="00CE53A1" w:rsidRPr="007B3B6E" w:rsidRDefault="00E0531A" w:rsidP="0099313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l</w:t>
      </w:r>
      <w:r w:rsidR="00CE53A1" w:rsidRPr="007B3B6E">
        <w:rPr>
          <w:rFonts w:ascii="Times New Roman" w:hAnsi="Times New Roman" w:cs="Times New Roman"/>
          <w:sz w:val="24"/>
          <w:szCs w:val="24"/>
        </w:rPr>
        <w:t>ighting</w:t>
      </w:r>
    </w:p>
    <w:p w14:paraId="78841A94" w14:textId="306BE096" w:rsidR="00CE53A1" w:rsidRPr="007B3B6E" w:rsidRDefault="00E0531A" w:rsidP="0099313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w:t>
      </w:r>
      <w:r w:rsidR="00CE53A1" w:rsidRPr="007B3B6E">
        <w:rPr>
          <w:rFonts w:ascii="Times New Roman" w:hAnsi="Times New Roman" w:cs="Times New Roman"/>
          <w:sz w:val="24"/>
          <w:szCs w:val="24"/>
        </w:rPr>
        <w:t xml:space="preserve">ools and </w:t>
      </w:r>
      <w:r>
        <w:rPr>
          <w:rFonts w:ascii="Times New Roman" w:hAnsi="Times New Roman" w:cs="Times New Roman"/>
          <w:sz w:val="24"/>
          <w:szCs w:val="24"/>
        </w:rPr>
        <w:t>s</w:t>
      </w:r>
      <w:r w:rsidR="00CE53A1" w:rsidRPr="007B3B6E">
        <w:rPr>
          <w:rFonts w:ascii="Times New Roman" w:hAnsi="Times New Roman" w:cs="Times New Roman"/>
          <w:sz w:val="24"/>
          <w:szCs w:val="24"/>
        </w:rPr>
        <w:t>pas</w:t>
      </w:r>
    </w:p>
    <w:p w14:paraId="7EFCA1FD" w14:textId="0AF035F4" w:rsidR="00CE53A1" w:rsidRPr="007B3B6E" w:rsidRDefault="00E0531A" w:rsidP="0099313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w:t>
      </w:r>
      <w:r w:rsidR="00CD45D6">
        <w:rPr>
          <w:rFonts w:ascii="Times New Roman" w:hAnsi="Times New Roman" w:cs="Times New Roman"/>
          <w:sz w:val="24"/>
          <w:szCs w:val="24"/>
        </w:rPr>
        <w:t>hoto</w:t>
      </w:r>
      <w:r>
        <w:rPr>
          <w:rFonts w:ascii="Times New Roman" w:hAnsi="Times New Roman" w:cs="Times New Roman"/>
          <w:sz w:val="24"/>
          <w:szCs w:val="24"/>
        </w:rPr>
        <w:t>v</w:t>
      </w:r>
      <w:r w:rsidR="00CE53A1" w:rsidRPr="007B3B6E">
        <w:rPr>
          <w:rFonts w:ascii="Times New Roman" w:hAnsi="Times New Roman" w:cs="Times New Roman"/>
          <w:sz w:val="24"/>
          <w:szCs w:val="24"/>
        </w:rPr>
        <w:t>oltaic panels</w:t>
      </w:r>
      <w:r>
        <w:rPr>
          <w:rFonts w:ascii="Times New Roman" w:hAnsi="Times New Roman" w:cs="Times New Roman"/>
          <w:sz w:val="24"/>
          <w:szCs w:val="24"/>
        </w:rPr>
        <w:t>.</w:t>
      </w:r>
    </w:p>
    <w:p w14:paraId="3CDF5B6D" w14:textId="398D45E6" w:rsidR="00CE53A1" w:rsidRDefault="00CE53A1" w:rsidP="00CE53A1">
      <w:r>
        <w:t>Heating, cooling and hot water</w:t>
      </w:r>
      <w:r w:rsidR="00E43D2A">
        <w:t xml:space="preserve"> data </w:t>
      </w:r>
      <w:r w:rsidR="00EE18A7">
        <w:t xml:space="preserve">inputs </w:t>
      </w:r>
      <w:r>
        <w:t>make use of existing appliance star rating schemes for appliances covered</w:t>
      </w:r>
      <w:r w:rsidR="00817B1B">
        <w:t xml:space="preserve"> </w:t>
      </w:r>
      <w:r w:rsidR="00EE18A7">
        <w:t>by them</w:t>
      </w:r>
      <w:r>
        <w:t xml:space="preserve">. </w:t>
      </w:r>
      <w:r w:rsidR="00EE18A7">
        <w:t>For appliances which are not covered by a star rating scheme, or where the star rating of an appliance cannot be easily determined, e</w:t>
      </w:r>
      <w:r>
        <w:t xml:space="preserve">xpert judgement estimates of efficiency </w:t>
      </w:r>
      <w:r w:rsidR="00EE18A7">
        <w:t xml:space="preserve">are used, </w:t>
      </w:r>
      <w:r>
        <w:t xml:space="preserve">based on the age of the appliance </w:t>
      </w:r>
      <w:r w:rsidR="00EE18A7">
        <w:t xml:space="preserve">and derived from </w:t>
      </w:r>
      <w:r w:rsidR="00E52157">
        <w:t>MEPS</w:t>
      </w:r>
      <w:r w:rsidR="00EE18A7">
        <w:t>/GEMS scheme data where available.</w:t>
      </w:r>
      <w:r>
        <w:t xml:space="preserve"> </w:t>
      </w:r>
    </w:p>
    <w:p w14:paraId="67B17BF4" w14:textId="77777777" w:rsidR="006D2B98" w:rsidRDefault="006D2B98" w:rsidP="00CE53A1"/>
    <w:p w14:paraId="5FC32975" w14:textId="468B8166" w:rsidR="00CE53A1" w:rsidRDefault="00CE53A1" w:rsidP="00CE53A1">
      <w:r>
        <w:lastRenderedPageBreak/>
        <w:t xml:space="preserve">Lighting </w:t>
      </w:r>
      <w:r w:rsidR="006D2B98">
        <w:t>energy use calculations are</w:t>
      </w:r>
      <w:r>
        <w:t xml:space="preserve"> </w:t>
      </w:r>
      <w:r w:rsidR="006D2B98">
        <w:t xml:space="preserve">based on </w:t>
      </w:r>
      <w:r>
        <w:t>a simplified assessment which identifies only halogen lighting. All other lighting is assumed to be provided at a level of 5 watts per metre squared</w:t>
      </w:r>
      <w:r w:rsidR="00113CAA">
        <w:t>, which is</w:t>
      </w:r>
      <w:r>
        <w:t xml:space="preserve"> the current maximum set by the</w:t>
      </w:r>
      <w:r w:rsidR="00E43D2A">
        <w:t xml:space="preserve"> National Construction Code</w:t>
      </w:r>
      <w:r w:rsidR="00DE71FC">
        <w:t xml:space="preserve"> </w:t>
      </w:r>
      <w:r w:rsidR="00E43D2A">
        <w:t>(</w:t>
      </w:r>
      <w:r>
        <w:t>NCC</w:t>
      </w:r>
      <w:r w:rsidR="00E43D2A">
        <w:t>) for new homes</w:t>
      </w:r>
      <w:r>
        <w:t>.</w:t>
      </w:r>
      <w:r w:rsidR="00E43D2A">
        <w:t xml:space="preserve"> </w:t>
      </w:r>
    </w:p>
    <w:p w14:paraId="2B1FBCDC" w14:textId="77777777" w:rsidR="006D2B98" w:rsidRDefault="006D2B98" w:rsidP="00CE53A1"/>
    <w:p w14:paraId="5D1A4492" w14:textId="1FC3F7C3" w:rsidR="00CE53A1" w:rsidRDefault="00172BCD" w:rsidP="00CE53A1">
      <w:pPr>
        <w:ind w:left="45"/>
      </w:pPr>
      <w:r>
        <w:t xml:space="preserve">Swimming pools use a </w:t>
      </w:r>
      <w:r w:rsidR="009D0C02">
        <w:t>significant</w:t>
      </w:r>
      <w:r>
        <w:t xml:space="preserve"> amount of energy. </w:t>
      </w:r>
      <w:r w:rsidR="00CE53A1">
        <w:t xml:space="preserve">Pools </w:t>
      </w:r>
      <w:r>
        <w:t xml:space="preserve">therefore </w:t>
      </w:r>
      <w:r w:rsidR="00CE53A1">
        <w:t>add significant differentiation between houses</w:t>
      </w:r>
      <w:r w:rsidR="00E43D2A">
        <w:t>,</w:t>
      </w:r>
      <w:r w:rsidR="00CE53A1">
        <w:t xml:space="preserve"> so pool use is included</w:t>
      </w:r>
      <w:r>
        <w:t xml:space="preserve"> in the overall metric</w:t>
      </w:r>
      <w:r w:rsidR="00CE53A1">
        <w:t xml:space="preserve">. Pools require substantial time to accurately estimate filter energy use </w:t>
      </w:r>
      <w:r w:rsidR="00113CAA">
        <w:t xml:space="preserve">as an assessor </w:t>
      </w:r>
      <w:r w:rsidR="00E52157">
        <w:t xml:space="preserve">would need </w:t>
      </w:r>
      <w:r w:rsidR="00113CAA">
        <w:t>to</w:t>
      </w:r>
      <w:r w:rsidR="00CE53A1">
        <w:t xml:space="preserve"> measur</w:t>
      </w:r>
      <w:r w:rsidR="00113CAA">
        <w:t>e</w:t>
      </w:r>
      <w:r w:rsidR="00CE53A1">
        <w:t xml:space="preserve"> the size of the pool, assess the wattage of the filter pumps</w:t>
      </w:r>
      <w:r w:rsidR="00113CAA">
        <w:t xml:space="preserve"> and so on</w:t>
      </w:r>
      <w:r w:rsidR="00CE53A1">
        <w:t xml:space="preserve">. </w:t>
      </w:r>
      <w:r w:rsidR="00171B84">
        <w:t xml:space="preserve">Pools are not a common feature of Victorian homes </w:t>
      </w:r>
      <w:r>
        <w:t>(approx. 7</w:t>
      </w:r>
      <w:r w:rsidR="00904DF3">
        <w:t xml:space="preserve"> percent</w:t>
      </w:r>
      <w:r w:rsidR="009017CD">
        <w:t>)</w:t>
      </w:r>
      <w:r w:rsidR="00904DF3">
        <w:t xml:space="preserve"> </w:t>
      </w:r>
      <w:r>
        <w:t xml:space="preserve">so </w:t>
      </w:r>
      <w:r w:rsidR="00171B84">
        <w:t xml:space="preserve">the </w:t>
      </w:r>
      <w:r w:rsidR="004E3465">
        <w:t xml:space="preserve">Scorecard </w:t>
      </w:r>
      <w:r w:rsidR="00171B84">
        <w:t xml:space="preserve">tool utilises a very simple assessment. </w:t>
      </w:r>
      <w:r w:rsidR="00CE53A1">
        <w:t>The information required is limited to Yes/No answers for the type of chlorination and use of pool heating. The level of energy use reported is the average consumption.</w:t>
      </w:r>
    </w:p>
    <w:p w14:paraId="47FFDB9D" w14:textId="77777777" w:rsidR="006D2B98" w:rsidRDefault="006D2B98" w:rsidP="00CE53A1">
      <w:pPr>
        <w:ind w:left="45"/>
      </w:pPr>
    </w:p>
    <w:p w14:paraId="53C5716D" w14:textId="3C6BD957" w:rsidR="00CE53A1" w:rsidRDefault="00CE53A1" w:rsidP="00CE53A1">
      <w:r>
        <w:t>A</w:t>
      </w:r>
      <w:r w:rsidR="00171B84">
        <w:t xml:space="preserve">pplying the </w:t>
      </w:r>
      <w:r w:rsidR="00171B84" w:rsidRPr="00171B84">
        <w:t xml:space="preserve">key principles </w:t>
      </w:r>
      <w:r w:rsidR="003F5589">
        <w:t xml:space="preserve">used to guide the development of </w:t>
      </w:r>
      <w:r w:rsidR="00EF74C4">
        <w:t xml:space="preserve">the Scorecard </w:t>
      </w:r>
      <w:r w:rsidR="003F5589">
        <w:t>(see section</w:t>
      </w:r>
      <w:r w:rsidR="002077AE">
        <w:t xml:space="preserve"> </w:t>
      </w:r>
      <w:r w:rsidR="003F3F28">
        <w:fldChar w:fldCharType="begin"/>
      </w:r>
      <w:r w:rsidR="003F3F28">
        <w:instrText xml:space="preserve"> REF _Ref501714719 \r \h </w:instrText>
      </w:r>
      <w:r w:rsidR="003F3F28">
        <w:fldChar w:fldCharType="separate"/>
      </w:r>
      <w:r w:rsidR="00E60B0A">
        <w:t>2.3</w:t>
      </w:r>
      <w:r w:rsidR="003F3F28">
        <w:fldChar w:fldCharType="end"/>
      </w:r>
      <w:r w:rsidR="003F5589">
        <w:t>)</w:t>
      </w:r>
      <w:r w:rsidR="00171B84" w:rsidRPr="00171B84">
        <w:t xml:space="preserve"> </w:t>
      </w:r>
      <w:r>
        <w:t>excluded a number of energy uses</w:t>
      </w:r>
      <w:r w:rsidR="00EF6BEB">
        <w:t>. The following are not assessed by Scorecard.</w:t>
      </w:r>
    </w:p>
    <w:p w14:paraId="659FE227" w14:textId="77777777" w:rsidR="00F36E6D" w:rsidRDefault="00F36E6D" w:rsidP="00CE53A1"/>
    <w:p w14:paraId="589D3B03" w14:textId="7DDE86FE" w:rsidR="00CE53A1" w:rsidRPr="00EE18A7" w:rsidRDefault="00CE53A1" w:rsidP="00EE18A7">
      <w:pPr>
        <w:rPr>
          <w:rStyle w:val="Strong"/>
        </w:rPr>
      </w:pPr>
      <w:r w:rsidRPr="00EE18A7">
        <w:rPr>
          <w:rStyle w:val="Strong"/>
        </w:rPr>
        <w:t>Plug in appliances (</w:t>
      </w:r>
      <w:r w:rsidR="00EF6BEB" w:rsidRPr="00EE18A7">
        <w:rPr>
          <w:rStyle w:val="Strong"/>
        </w:rPr>
        <w:t>such as</w:t>
      </w:r>
      <w:r w:rsidR="00172BCD" w:rsidRPr="00EE18A7">
        <w:rPr>
          <w:rStyle w:val="Strong"/>
        </w:rPr>
        <w:t xml:space="preserve"> </w:t>
      </w:r>
      <w:r w:rsidRPr="00EE18A7">
        <w:rPr>
          <w:rStyle w:val="Strong"/>
        </w:rPr>
        <w:t>TV</w:t>
      </w:r>
      <w:r w:rsidR="00172BCD" w:rsidRPr="00EE18A7">
        <w:rPr>
          <w:rStyle w:val="Strong"/>
        </w:rPr>
        <w:t>s</w:t>
      </w:r>
      <w:r w:rsidRPr="00EE18A7">
        <w:rPr>
          <w:rStyle w:val="Strong"/>
        </w:rPr>
        <w:t>, computer</w:t>
      </w:r>
      <w:r w:rsidR="00172BCD" w:rsidRPr="00EE18A7">
        <w:rPr>
          <w:rStyle w:val="Strong"/>
        </w:rPr>
        <w:t>s</w:t>
      </w:r>
      <w:r w:rsidRPr="00EE18A7">
        <w:rPr>
          <w:rStyle w:val="Strong"/>
        </w:rPr>
        <w:t>, lamp</w:t>
      </w:r>
      <w:r w:rsidR="00172BCD" w:rsidRPr="00EE18A7">
        <w:rPr>
          <w:rStyle w:val="Strong"/>
        </w:rPr>
        <w:t>s</w:t>
      </w:r>
      <w:r w:rsidRPr="00EE18A7">
        <w:rPr>
          <w:rStyle w:val="Strong"/>
        </w:rPr>
        <w:t xml:space="preserve">, </w:t>
      </w:r>
      <w:r w:rsidR="008B0B0E" w:rsidRPr="00EE18A7">
        <w:rPr>
          <w:rStyle w:val="Strong"/>
        </w:rPr>
        <w:t>audio-visual</w:t>
      </w:r>
      <w:r w:rsidRPr="00EE18A7">
        <w:rPr>
          <w:rStyle w:val="Strong"/>
        </w:rPr>
        <w:t xml:space="preserve"> devices, battery charger</w:t>
      </w:r>
      <w:r w:rsidR="00172BCD" w:rsidRPr="00EE18A7">
        <w:rPr>
          <w:rStyle w:val="Strong"/>
        </w:rPr>
        <w:t>s</w:t>
      </w:r>
      <w:r w:rsidRPr="00EE18A7">
        <w:rPr>
          <w:rStyle w:val="Strong"/>
        </w:rPr>
        <w:t>)</w:t>
      </w:r>
    </w:p>
    <w:p w14:paraId="22EDC8D2" w14:textId="637AAD80" w:rsidR="00CE53A1" w:rsidRPr="006166D1" w:rsidRDefault="00CE53A1" w:rsidP="00993137">
      <w:pPr>
        <w:pStyle w:val="ListParagraph"/>
        <w:numPr>
          <w:ilvl w:val="0"/>
          <w:numId w:val="16"/>
        </w:numPr>
        <w:rPr>
          <w:rFonts w:ascii="Times New Roman" w:hAnsi="Times New Roman" w:cs="Times New Roman"/>
        </w:rPr>
      </w:pPr>
      <w:r w:rsidRPr="006166D1">
        <w:rPr>
          <w:rFonts w:ascii="Times New Roman" w:hAnsi="Times New Roman" w:cs="Times New Roman"/>
        </w:rPr>
        <w:t xml:space="preserve">Energy use </w:t>
      </w:r>
      <w:r w:rsidR="00172BCD" w:rsidRPr="006166D1">
        <w:rPr>
          <w:rFonts w:ascii="Times New Roman" w:hAnsi="Times New Roman" w:cs="Times New Roman"/>
        </w:rPr>
        <w:t xml:space="preserve">is </w:t>
      </w:r>
      <w:r w:rsidRPr="006166D1">
        <w:rPr>
          <w:rFonts w:ascii="Times New Roman" w:hAnsi="Times New Roman" w:cs="Times New Roman"/>
        </w:rPr>
        <w:t>very dependent on user behaviour and can be very difficult to model with any accuracy</w:t>
      </w:r>
      <w:r w:rsidR="00EF6BEB" w:rsidRPr="006166D1">
        <w:rPr>
          <w:rFonts w:ascii="Times New Roman" w:hAnsi="Times New Roman" w:cs="Times New Roman"/>
        </w:rPr>
        <w:t>.</w:t>
      </w:r>
    </w:p>
    <w:p w14:paraId="173DD4E4" w14:textId="5CEDC811" w:rsidR="00CE53A1" w:rsidRPr="006166D1" w:rsidRDefault="00EF6BEB" w:rsidP="00993137">
      <w:pPr>
        <w:pStyle w:val="ListParagraph"/>
        <w:numPr>
          <w:ilvl w:val="0"/>
          <w:numId w:val="16"/>
        </w:numPr>
        <w:rPr>
          <w:rFonts w:ascii="Times New Roman" w:hAnsi="Times New Roman" w:cs="Times New Roman"/>
        </w:rPr>
      </w:pPr>
      <w:r w:rsidRPr="006166D1">
        <w:rPr>
          <w:rFonts w:ascii="Times New Roman" w:hAnsi="Times New Roman" w:cs="Times New Roman"/>
        </w:rPr>
        <w:t>These appliances c</w:t>
      </w:r>
      <w:r w:rsidR="00CE53A1" w:rsidRPr="006166D1">
        <w:rPr>
          <w:rFonts w:ascii="Times New Roman" w:hAnsi="Times New Roman" w:cs="Times New Roman"/>
        </w:rPr>
        <w:t>an have very fast turnover</w:t>
      </w:r>
      <w:r w:rsidRPr="006166D1">
        <w:rPr>
          <w:rFonts w:ascii="Times New Roman" w:hAnsi="Times New Roman" w:cs="Times New Roman"/>
        </w:rPr>
        <w:t>,</w:t>
      </w:r>
      <w:r w:rsidR="00CE53A1" w:rsidRPr="006166D1">
        <w:rPr>
          <w:rFonts w:ascii="Times New Roman" w:hAnsi="Times New Roman" w:cs="Times New Roman"/>
        </w:rPr>
        <w:t xml:space="preserve"> making assessments rapidly out of date</w:t>
      </w:r>
      <w:r w:rsidRPr="006166D1">
        <w:rPr>
          <w:rFonts w:ascii="Times New Roman" w:hAnsi="Times New Roman" w:cs="Times New Roman"/>
        </w:rPr>
        <w:t>.</w:t>
      </w:r>
    </w:p>
    <w:p w14:paraId="3A1CF5F0" w14:textId="29210F84" w:rsidR="00CE53A1" w:rsidRPr="006166D1" w:rsidRDefault="00EF6BEB" w:rsidP="00993137">
      <w:pPr>
        <w:pStyle w:val="ListParagraph"/>
        <w:numPr>
          <w:ilvl w:val="0"/>
          <w:numId w:val="16"/>
        </w:numPr>
        <w:rPr>
          <w:rFonts w:ascii="Times New Roman" w:hAnsi="Times New Roman" w:cs="Times New Roman"/>
        </w:rPr>
      </w:pPr>
      <w:r w:rsidRPr="006166D1">
        <w:rPr>
          <w:rFonts w:ascii="Times New Roman" w:hAnsi="Times New Roman" w:cs="Times New Roman"/>
        </w:rPr>
        <w:t>It c</w:t>
      </w:r>
      <w:r w:rsidR="00CE53A1" w:rsidRPr="006166D1">
        <w:rPr>
          <w:rFonts w:ascii="Times New Roman" w:hAnsi="Times New Roman" w:cs="Times New Roman"/>
        </w:rPr>
        <w:t xml:space="preserve">an be hard to determine </w:t>
      </w:r>
      <w:r w:rsidRPr="006166D1">
        <w:rPr>
          <w:rFonts w:ascii="Times New Roman" w:hAnsi="Times New Roman" w:cs="Times New Roman"/>
        </w:rPr>
        <w:t xml:space="preserve">appliance </w:t>
      </w:r>
      <w:r w:rsidR="00F84A81" w:rsidRPr="006166D1">
        <w:rPr>
          <w:rFonts w:ascii="Times New Roman" w:hAnsi="Times New Roman" w:cs="Times New Roman"/>
        </w:rPr>
        <w:t>efficiency</w:t>
      </w:r>
      <w:r w:rsidR="00CE53A1" w:rsidRPr="006166D1">
        <w:rPr>
          <w:rFonts w:ascii="Times New Roman" w:hAnsi="Times New Roman" w:cs="Times New Roman"/>
        </w:rPr>
        <w:t xml:space="preserve"> from visual inspection</w:t>
      </w:r>
      <w:r w:rsidRPr="006166D1">
        <w:rPr>
          <w:rFonts w:ascii="Times New Roman" w:hAnsi="Times New Roman" w:cs="Times New Roman"/>
        </w:rPr>
        <w:t>.</w:t>
      </w:r>
    </w:p>
    <w:p w14:paraId="0413BA21" w14:textId="745CFE89" w:rsidR="00CE53A1" w:rsidRPr="006166D1" w:rsidRDefault="00EF6BEB" w:rsidP="00993137">
      <w:pPr>
        <w:pStyle w:val="ListParagraph"/>
        <w:numPr>
          <w:ilvl w:val="0"/>
          <w:numId w:val="16"/>
        </w:numPr>
        <w:rPr>
          <w:rFonts w:ascii="Times New Roman" w:hAnsi="Times New Roman" w:cs="Times New Roman"/>
        </w:rPr>
      </w:pPr>
      <w:r w:rsidRPr="006166D1">
        <w:rPr>
          <w:rFonts w:ascii="Times New Roman" w:hAnsi="Times New Roman" w:cs="Times New Roman"/>
        </w:rPr>
        <w:t>It is v</w:t>
      </w:r>
      <w:r w:rsidR="00CE53A1" w:rsidRPr="006166D1">
        <w:rPr>
          <w:rFonts w:ascii="Times New Roman" w:hAnsi="Times New Roman" w:cs="Times New Roman"/>
        </w:rPr>
        <w:t>ery difficult to demonstrate that the device is genuinely present/absent (</w:t>
      </w:r>
      <w:r w:rsidR="00F84A81" w:rsidRPr="006166D1">
        <w:rPr>
          <w:rFonts w:ascii="Times New Roman" w:hAnsi="Times New Roman" w:cs="Times New Roman"/>
        </w:rPr>
        <w:t xml:space="preserve">devices are </w:t>
      </w:r>
      <w:r w:rsidR="00CE53A1" w:rsidRPr="006166D1">
        <w:rPr>
          <w:rFonts w:ascii="Times New Roman" w:hAnsi="Times New Roman" w:cs="Times New Roman"/>
        </w:rPr>
        <w:t>mobile so can be removed, hidden, or just very hard to find in an assessment)</w:t>
      </w:r>
      <w:r w:rsidRPr="006166D1">
        <w:rPr>
          <w:rFonts w:ascii="Times New Roman" w:hAnsi="Times New Roman" w:cs="Times New Roman"/>
        </w:rPr>
        <w:t>.</w:t>
      </w:r>
    </w:p>
    <w:p w14:paraId="03D83179" w14:textId="7607E5CE" w:rsidR="00CE53A1" w:rsidRPr="006166D1" w:rsidRDefault="00EF6BEB" w:rsidP="00993137">
      <w:pPr>
        <w:pStyle w:val="ListParagraph"/>
        <w:numPr>
          <w:ilvl w:val="0"/>
          <w:numId w:val="16"/>
        </w:numPr>
        <w:rPr>
          <w:rFonts w:ascii="Times New Roman" w:hAnsi="Times New Roman" w:cs="Times New Roman"/>
        </w:rPr>
      </w:pPr>
      <w:r w:rsidRPr="006166D1">
        <w:rPr>
          <w:rFonts w:ascii="Times New Roman" w:hAnsi="Times New Roman" w:cs="Times New Roman"/>
        </w:rPr>
        <w:t>The appliance d</w:t>
      </w:r>
      <w:r w:rsidR="00CE53A1" w:rsidRPr="006166D1">
        <w:rPr>
          <w:rFonts w:ascii="Times New Roman" w:hAnsi="Times New Roman" w:cs="Times New Roman"/>
        </w:rPr>
        <w:t xml:space="preserve">oes not travel with the home, so </w:t>
      </w:r>
      <w:r w:rsidRPr="006166D1">
        <w:rPr>
          <w:rFonts w:ascii="Times New Roman" w:hAnsi="Times New Roman" w:cs="Times New Roman"/>
        </w:rPr>
        <w:t xml:space="preserve">affects </w:t>
      </w:r>
      <w:r w:rsidR="00CE53A1" w:rsidRPr="006166D1">
        <w:rPr>
          <w:rFonts w:ascii="Times New Roman" w:hAnsi="Times New Roman" w:cs="Times New Roman"/>
        </w:rPr>
        <w:t>only the household using it rather than the building stock</w:t>
      </w:r>
      <w:r w:rsidRPr="006166D1">
        <w:rPr>
          <w:rFonts w:ascii="Times New Roman" w:hAnsi="Times New Roman" w:cs="Times New Roman"/>
        </w:rPr>
        <w:t>.</w:t>
      </w:r>
      <w:r w:rsidR="00CE53A1" w:rsidRPr="006166D1">
        <w:rPr>
          <w:rFonts w:ascii="Times New Roman" w:hAnsi="Times New Roman" w:cs="Times New Roman"/>
        </w:rPr>
        <w:t xml:space="preserve"> </w:t>
      </w:r>
    </w:p>
    <w:p w14:paraId="17EEAC40" w14:textId="28080F37" w:rsidR="00CE53A1" w:rsidRPr="006166D1" w:rsidRDefault="00EF6BEB" w:rsidP="00993137">
      <w:pPr>
        <w:pStyle w:val="ListParagraph"/>
        <w:numPr>
          <w:ilvl w:val="0"/>
          <w:numId w:val="16"/>
        </w:numPr>
        <w:rPr>
          <w:rFonts w:ascii="Times New Roman" w:hAnsi="Times New Roman" w:cs="Times New Roman"/>
        </w:rPr>
      </w:pPr>
      <w:r w:rsidRPr="006166D1">
        <w:rPr>
          <w:rFonts w:ascii="Times New Roman" w:hAnsi="Times New Roman" w:cs="Times New Roman"/>
        </w:rPr>
        <w:t>It is g</w:t>
      </w:r>
      <w:r w:rsidR="00CE53A1" w:rsidRPr="006166D1">
        <w:rPr>
          <w:rFonts w:ascii="Times New Roman" w:hAnsi="Times New Roman" w:cs="Times New Roman"/>
        </w:rPr>
        <w:t>enerally within the control of the householder to change, modify behaviour or upgrade performance</w:t>
      </w:r>
      <w:r w:rsidRPr="006166D1">
        <w:rPr>
          <w:rFonts w:ascii="Times New Roman" w:hAnsi="Times New Roman" w:cs="Times New Roman"/>
        </w:rPr>
        <w:t xml:space="preserve"> of these appliances.</w:t>
      </w:r>
    </w:p>
    <w:p w14:paraId="3A52DD0E" w14:textId="583C82BA" w:rsidR="00CE53A1" w:rsidRPr="00EE18A7" w:rsidRDefault="00CE53A1" w:rsidP="00EE18A7">
      <w:pPr>
        <w:rPr>
          <w:rStyle w:val="Strong"/>
        </w:rPr>
      </w:pPr>
      <w:r w:rsidRPr="00EE18A7">
        <w:rPr>
          <w:rStyle w:val="Strong"/>
        </w:rPr>
        <w:t xml:space="preserve">Cooking and </w:t>
      </w:r>
      <w:r w:rsidR="00EF6BEB" w:rsidRPr="00EE18A7">
        <w:rPr>
          <w:rStyle w:val="Strong"/>
        </w:rPr>
        <w:t>d</w:t>
      </w:r>
      <w:r w:rsidRPr="00EE18A7">
        <w:rPr>
          <w:rStyle w:val="Strong"/>
        </w:rPr>
        <w:t xml:space="preserve">ishwashers </w:t>
      </w:r>
    </w:p>
    <w:p w14:paraId="17F738B5" w14:textId="76D3E990" w:rsidR="00CE53A1" w:rsidRPr="006166D1" w:rsidRDefault="00EF6BEB" w:rsidP="00993137">
      <w:pPr>
        <w:pStyle w:val="ListParagraph"/>
        <w:numPr>
          <w:ilvl w:val="0"/>
          <w:numId w:val="17"/>
        </w:numPr>
        <w:rPr>
          <w:rFonts w:ascii="Times New Roman" w:hAnsi="Times New Roman" w:cs="Times New Roman"/>
        </w:rPr>
      </w:pPr>
      <w:r w:rsidRPr="006166D1">
        <w:rPr>
          <w:rFonts w:ascii="Times New Roman" w:hAnsi="Times New Roman" w:cs="Times New Roman"/>
        </w:rPr>
        <w:t xml:space="preserve">Stoves, ovens and dishwashers are </w:t>
      </w:r>
      <w:r w:rsidR="00CE53A1" w:rsidRPr="006166D1">
        <w:rPr>
          <w:rFonts w:ascii="Times New Roman" w:hAnsi="Times New Roman" w:cs="Times New Roman"/>
        </w:rPr>
        <w:t>fixed appliances but have low energy consumption</w:t>
      </w:r>
      <w:r w:rsidRPr="006166D1">
        <w:rPr>
          <w:rFonts w:ascii="Times New Roman" w:hAnsi="Times New Roman" w:cs="Times New Roman"/>
        </w:rPr>
        <w:t>.</w:t>
      </w:r>
    </w:p>
    <w:p w14:paraId="02472A56" w14:textId="6C08D18D" w:rsidR="00CE53A1" w:rsidRPr="006166D1" w:rsidRDefault="004825DA" w:rsidP="00993137">
      <w:pPr>
        <w:pStyle w:val="ListParagraph"/>
        <w:numPr>
          <w:ilvl w:val="0"/>
          <w:numId w:val="17"/>
        </w:numPr>
        <w:rPr>
          <w:rFonts w:ascii="Times New Roman" w:hAnsi="Times New Roman" w:cs="Times New Roman"/>
        </w:rPr>
      </w:pPr>
      <w:r w:rsidRPr="006166D1">
        <w:rPr>
          <w:rFonts w:ascii="Times New Roman" w:hAnsi="Times New Roman" w:cs="Times New Roman"/>
        </w:rPr>
        <w:t>U</w:t>
      </w:r>
      <w:r w:rsidR="00CE53A1" w:rsidRPr="006166D1">
        <w:rPr>
          <w:rFonts w:ascii="Times New Roman" w:hAnsi="Times New Roman" w:cs="Times New Roman"/>
        </w:rPr>
        <w:t xml:space="preserve">pgrades </w:t>
      </w:r>
      <w:r w:rsidR="00EF6BEB" w:rsidRPr="006166D1">
        <w:rPr>
          <w:rFonts w:ascii="Times New Roman" w:hAnsi="Times New Roman" w:cs="Times New Roman"/>
        </w:rPr>
        <w:t xml:space="preserve">to these appliances </w:t>
      </w:r>
      <w:r w:rsidR="00CE53A1" w:rsidRPr="006166D1">
        <w:rPr>
          <w:rFonts w:ascii="Times New Roman" w:hAnsi="Times New Roman" w:cs="Times New Roman"/>
        </w:rPr>
        <w:t>would not significa</w:t>
      </w:r>
      <w:r w:rsidR="00026F93" w:rsidRPr="006166D1">
        <w:rPr>
          <w:rFonts w:ascii="Times New Roman" w:hAnsi="Times New Roman" w:cs="Times New Roman"/>
        </w:rPr>
        <w:t>ntly change the overall rating</w:t>
      </w:r>
      <w:r w:rsidR="00EF6BEB" w:rsidRPr="006166D1">
        <w:rPr>
          <w:rFonts w:ascii="Times New Roman" w:hAnsi="Times New Roman" w:cs="Times New Roman"/>
        </w:rPr>
        <w:t>.</w:t>
      </w:r>
    </w:p>
    <w:p w14:paraId="7F2FC9A7" w14:textId="77777777" w:rsidR="00CE53A1" w:rsidRPr="00EE18A7" w:rsidRDefault="00CE53A1" w:rsidP="00EE18A7">
      <w:pPr>
        <w:rPr>
          <w:rStyle w:val="Strong"/>
        </w:rPr>
      </w:pPr>
      <w:r w:rsidRPr="00EE18A7">
        <w:rPr>
          <w:rStyle w:val="Strong"/>
        </w:rPr>
        <w:t xml:space="preserve">Fridges, freezers and clothes driers </w:t>
      </w:r>
    </w:p>
    <w:p w14:paraId="67581683" w14:textId="31628F57" w:rsidR="00CE53A1" w:rsidRPr="006166D1" w:rsidRDefault="00EF6BEB" w:rsidP="00993137">
      <w:pPr>
        <w:pStyle w:val="ListParagraph"/>
        <w:numPr>
          <w:ilvl w:val="0"/>
          <w:numId w:val="18"/>
        </w:numPr>
        <w:rPr>
          <w:rFonts w:ascii="Times New Roman" w:hAnsi="Times New Roman" w:cs="Times New Roman"/>
        </w:rPr>
      </w:pPr>
      <w:r w:rsidRPr="006166D1">
        <w:rPr>
          <w:rFonts w:ascii="Times New Roman" w:hAnsi="Times New Roman" w:cs="Times New Roman"/>
        </w:rPr>
        <w:t xml:space="preserve">These appliances are </w:t>
      </w:r>
      <w:r w:rsidR="00CE53A1" w:rsidRPr="006166D1">
        <w:rPr>
          <w:rFonts w:ascii="Times New Roman" w:hAnsi="Times New Roman" w:cs="Times New Roman"/>
        </w:rPr>
        <w:t>occasionally sold as part of the dwelling</w:t>
      </w:r>
      <w:r w:rsidR="001132A8" w:rsidRPr="006166D1">
        <w:rPr>
          <w:rFonts w:ascii="Times New Roman" w:hAnsi="Times New Roman" w:cs="Times New Roman"/>
        </w:rPr>
        <w:t>,</w:t>
      </w:r>
      <w:r w:rsidR="00CE53A1" w:rsidRPr="006166D1">
        <w:rPr>
          <w:rFonts w:ascii="Times New Roman" w:hAnsi="Times New Roman" w:cs="Times New Roman"/>
        </w:rPr>
        <w:t xml:space="preserve"> but too infrequently to justify inclusion for all dwellings</w:t>
      </w:r>
      <w:r w:rsidRPr="006166D1">
        <w:rPr>
          <w:rFonts w:ascii="Times New Roman" w:hAnsi="Times New Roman" w:cs="Times New Roman"/>
        </w:rPr>
        <w:t>.</w:t>
      </w:r>
    </w:p>
    <w:p w14:paraId="39648053" w14:textId="2D01464B" w:rsidR="00660F9F" w:rsidRPr="006166D1" w:rsidRDefault="00EF6BEB" w:rsidP="00993137">
      <w:pPr>
        <w:pStyle w:val="ListParagraph"/>
        <w:numPr>
          <w:ilvl w:val="0"/>
          <w:numId w:val="18"/>
        </w:numPr>
        <w:rPr>
          <w:rFonts w:ascii="Times New Roman" w:hAnsi="Times New Roman" w:cs="Times New Roman"/>
        </w:rPr>
      </w:pPr>
      <w:r w:rsidRPr="006166D1">
        <w:rPr>
          <w:rFonts w:ascii="Times New Roman" w:hAnsi="Times New Roman" w:cs="Times New Roman"/>
        </w:rPr>
        <w:t>It c</w:t>
      </w:r>
      <w:r w:rsidR="001132A8" w:rsidRPr="006166D1">
        <w:rPr>
          <w:rFonts w:ascii="Times New Roman" w:hAnsi="Times New Roman" w:cs="Times New Roman"/>
        </w:rPr>
        <w:t>an be d</w:t>
      </w:r>
      <w:r w:rsidR="00660F9F" w:rsidRPr="006166D1">
        <w:rPr>
          <w:rFonts w:ascii="Times New Roman" w:hAnsi="Times New Roman" w:cs="Times New Roman"/>
        </w:rPr>
        <w:t xml:space="preserve">ifficult to demonstrate presence/absence </w:t>
      </w:r>
      <w:r w:rsidRPr="006166D1">
        <w:rPr>
          <w:rFonts w:ascii="Times New Roman" w:hAnsi="Times New Roman" w:cs="Times New Roman"/>
        </w:rPr>
        <w:t xml:space="preserve">of these appliances </w:t>
      </w:r>
      <w:r w:rsidR="00660F9F" w:rsidRPr="006166D1">
        <w:rPr>
          <w:rFonts w:ascii="Times New Roman" w:hAnsi="Times New Roman" w:cs="Times New Roman"/>
        </w:rPr>
        <w:t>as may be located in garage</w:t>
      </w:r>
      <w:r w:rsidR="001132A8" w:rsidRPr="006166D1">
        <w:rPr>
          <w:rFonts w:ascii="Times New Roman" w:hAnsi="Times New Roman" w:cs="Times New Roman"/>
        </w:rPr>
        <w:t>/</w:t>
      </w:r>
      <w:r w:rsidR="00660F9F" w:rsidRPr="006166D1">
        <w:rPr>
          <w:rFonts w:ascii="Times New Roman" w:hAnsi="Times New Roman" w:cs="Times New Roman"/>
        </w:rPr>
        <w:t>un-plugged</w:t>
      </w:r>
      <w:r w:rsidRPr="006166D1">
        <w:rPr>
          <w:rFonts w:ascii="Times New Roman" w:hAnsi="Times New Roman" w:cs="Times New Roman"/>
        </w:rPr>
        <w:t>.</w:t>
      </w:r>
    </w:p>
    <w:p w14:paraId="5F9BB6BC" w14:textId="6BE689DE" w:rsidR="001132A8" w:rsidRPr="006166D1" w:rsidRDefault="00EF6BEB" w:rsidP="00993137">
      <w:pPr>
        <w:pStyle w:val="ListParagraph"/>
        <w:numPr>
          <w:ilvl w:val="0"/>
          <w:numId w:val="18"/>
        </w:numPr>
        <w:rPr>
          <w:rFonts w:ascii="Times New Roman" w:hAnsi="Times New Roman" w:cs="Times New Roman"/>
        </w:rPr>
      </w:pPr>
      <w:r w:rsidRPr="006166D1">
        <w:rPr>
          <w:rFonts w:ascii="Times New Roman" w:hAnsi="Times New Roman" w:cs="Times New Roman"/>
        </w:rPr>
        <w:t>Including these appliances c</w:t>
      </w:r>
      <w:r w:rsidR="001132A8" w:rsidRPr="006166D1">
        <w:rPr>
          <w:rFonts w:ascii="Times New Roman" w:hAnsi="Times New Roman" w:cs="Times New Roman"/>
        </w:rPr>
        <w:t>ould encourage gaming</w:t>
      </w:r>
      <w:r w:rsidRPr="006166D1">
        <w:rPr>
          <w:rFonts w:ascii="Times New Roman" w:hAnsi="Times New Roman" w:cs="Times New Roman"/>
        </w:rPr>
        <w:t xml:space="preserve"> of the system</w:t>
      </w:r>
      <w:r w:rsidR="001132A8" w:rsidRPr="006166D1">
        <w:rPr>
          <w:rFonts w:ascii="Times New Roman" w:hAnsi="Times New Roman" w:cs="Times New Roman"/>
        </w:rPr>
        <w:t xml:space="preserve"> </w:t>
      </w:r>
      <w:r w:rsidR="003F5589" w:rsidRPr="006166D1">
        <w:rPr>
          <w:rFonts w:ascii="Times New Roman" w:hAnsi="Times New Roman" w:cs="Times New Roman"/>
        </w:rPr>
        <w:t xml:space="preserve">by removing </w:t>
      </w:r>
      <w:r w:rsidR="008B0B0E" w:rsidRPr="006166D1">
        <w:rPr>
          <w:rFonts w:ascii="Times New Roman" w:hAnsi="Times New Roman" w:cs="Times New Roman"/>
        </w:rPr>
        <w:t xml:space="preserve">inefficient </w:t>
      </w:r>
      <w:r w:rsidR="003F5589" w:rsidRPr="006166D1">
        <w:rPr>
          <w:rFonts w:ascii="Times New Roman" w:hAnsi="Times New Roman" w:cs="Times New Roman"/>
        </w:rPr>
        <w:t xml:space="preserve">or installing </w:t>
      </w:r>
      <w:r w:rsidR="008B0B0E" w:rsidRPr="006166D1">
        <w:rPr>
          <w:rFonts w:ascii="Times New Roman" w:hAnsi="Times New Roman" w:cs="Times New Roman"/>
        </w:rPr>
        <w:t xml:space="preserve">more </w:t>
      </w:r>
      <w:r w:rsidRPr="006166D1">
        <w:rPr>
          <w:rFonts w:ascii="Times New Roman" w:hAnsi="Times New Roman" w:cs="Times New Roman"/>
        </w:rPr>
        <w:t>efficient</w:t>
      </w:r>
      <w:r w:rsidR="008B0B0E" w:rsidRPr="006166D1">
        <w:rPr>
          <w:rFonts w:ascii="Times New Roman" w:hAnsi="Times New Roman" w:cs="Times New Roman"/>
        </w:rPr>
        <w:t xml:space="preserve"> </w:t>
      </w:r>
      <w:r w:rsidR="003F5589" w:rsidRPr="006166D1">
        <w:rPr>
          <w:rFonts w:ascii="Times New Roman" w:hAnsi="Times New Roman" w:cs="Times New Roman"/>
        </w:rPr>
        <w:t>appliances temporarily</w:t>
      </w:r>
      <w:r w:rsidRPr="006166D1">
        <w:rPr>
          <w:rFonts w:ascii="Times New Roman" w:hAnsi="Times New Roman" w:cs="Times New Roman"/>
        </w:rPr>
        <w:t>.</w:t>
      </w:r>
      <w:r w:rsidR="0011044C" w:rsidRPr="006166D1">
        <w:rPr>
          <w:rFonts w:ascii="Times New Roman" w:hAnsi="Times New Roman" w:cs="Times New Roman"/>
        </w:rPr>
        <w:t xml:space="preserve">  </w:t>
      </w:r>
    </w:p>
    <w:p w14:paraId="73BE282E" w14:textId="06440476" w:rsidR="00D002E9" w:rsidRPr="006166D1" w:rsidRDefault="00EF6BEB" w:rsidP="00993137">
      <w:pPr>
        <w:pStyle w:val="ListParagraph"/>
        <w:numPr>
          <w:ilvl w:val="0"/>
          <w:numId w:val="18"/>
        </w:numPr>
        <w:rPr>
          <w:rFonts w:ascii="Times New Roman" w:hAnsi="Times New Roman" w:cs="Times New Roman"/>
        </w:rPr>
      </w:pPr>
      <w:r w:rsidRPr="006166D1">
        <w:rPr>
          <w:rFonts w:ascii="Times New Roman" w:hAnsi="Times New Roman" w:cs="Times New Roman"/>
        </w:rPr>
        <w:t>It is g</w:t>
      </w:r>
      <w:r w:rsidR="00660F9F" w:rsidRPr="006166D1">
        <w:rPr>
          <w:rFonts w:ascii="Times New Roman" w:hAnsi="Times New Roman" w:cs="Times New Roman"/>
        </w:rPr>
        <w:t xml:space="preserve">enerally within the control of the householder to upgrade </w:t>
      </w:r>
      <w:r w:rsidRPr="006166D1">
        <w:rPr>
          <w:rFonts w:ascii="Times New Roman" w:hAnsi="Times New Roman" w:cs="Times New Roman"/>
        </w:rPr>
        <w:t xml:space="preserve">the </w:t>
      </w:r>
      <w:r w:rsidR="00660F9F" w:rsidRPr="006166D1">
        <w:rPr>
          <w:rFonts w:ascii="Times New Roman" w:hAnsi="Times New Roman" w:cs="Times New Roman"/>
        </w:rPr>
        <w:t>performance</w:t>
      </w:r>
      <w:r w:rsidRPr="006166D1">
        <w:rPr>
          <w:rFonts w:ascii="Times New Roman" w:hAnsi="Times New Roman" w:cs="Times New Roman"/>
        </w:rPr>
        <w:t xml:space="preserve"> of these appliances</w:t>
      </w:r>
      <w:r w:rsidR="00660F9F" w:rsidRPr="006166D1">
        <w:rPr>
          <w:rFonts w:ascii="Times New Roman" w:hAnsi="Times New Roman" w:cs="Times New Roman"/>
        </w:rPr>
        <w:t xml:space="preserve">, </w:t>
      </w:r>
      <w:r w:rsidRPr="006166D1">
        <w:rPr>
          <w:rFonts w:ascii="Times New Roman" w:hAnsi="Times New Roman" w:cs="Times New Roman"/>
        </w:rPr>
        <w:t xml:space="preserve">as the </w:t>
      </w:r>
      <w:r w:rsidR="00660F9F" w:rsidRPr="006166D1">
        <w:rPr>
          <w:rFonts w:ascii="Times New Roman" w:hAnsi="Times New Roman" w:cs="Times New Roman"/>
        </w:rPr>
        <w:t>star rating</w:t>
      </w:r>
      <w:r w:rsidRPr="006166D1">
        <w:rPr>
          <w:rFonts w:ascii="Times New Roman" w:hAnsi="Times New Roman" w:cs="Times New Roman"/>
        </w:rPr>
        <w:t xml:space="preserve"> is</w:t>
      </w:r>
      <w:r w:rsidR="00660F9F" w:rsidRPr="006166D1">
        <w:rPr>
          <w:rFonts w:ascii="Times New Roman" w:hAnsi="Times New Roman" w:cs="Times New Roman"/>
        </w:rPr>
        <w:t xml:space="preserve"> generally understood and used by consumers</w:t>
      </w:r>
      <w:r w:rsidRPr="006166D1">
        <w:rPr>
          <w:rFonts w:ascii="Times New Roman" w:hAnsi="Times New Roman" w:cs="Times New Roman"/>
        </w:rPr>
        <w:t>.</w:t>
      </w:r>
    </w:p>
    <w:p w14:paraId="61185D67" w14:textId="4C7D24F5" w:rsidR="00E30E4D" w:rsidRPr="006166D1" w:rsidRDefault="00EF6BEB" w:rsidP="00993137">
      <w:pPr>
        <w:pStyle w:val="ListParagraph"/>
        <w:numPr>
          <w:ilvl w:val="0"/>
          <w:numId w:val="18"/>
        </w:numPr>
        <w:rPr>
          <w:rFonts w:ascii="Times New Roman" w:hAnsi="Times New Roman" w:cs="Times New Roman"/>
        </w:rPr>
      </w:pPr>
      <w:r w:rsidRPr="006166D1">
        <w:rPr>
          <w:rFonts w:ascii="Times New Roman" w:hAnsi="Times New Roman" w:cs="Times New Roman"/>
        </w:rPr>
        <w:t>These appliances have a f</w:t>
      </w:r>
      <w:r w:rsidR="00E30E4D" w:rsidRPr="006166D1">
        <w:rPr>
          <w:rFonts w:ascii="Times New Roman" w:hAnsi="Times New Roman" w:cs="Times New Roman"/>
        </w:rPr>
        <w:t>aster turnover than the building fabric</w:t>
      </w:r>
      <w:r w:rsidR="0075576C" w:rsidRPr="006166D1">
        <w:rPr>
          <w:rFonts w:ascii="Times New Roman" w:hAnsi="Times New Roman" w:cs="Times New Roman"/>
        </w:rPr>
        <w:t>, m</w:t>
      </w:r>
      <w:r w:rsidR="00E30E4D" w:rsidRPr="006166D1">
        <w:rPr>
          <w:rFonts w:ascii="Times New Roman" w:hAnsi="Times New Roman" w:cs="Times New Roman"/>
        </w:rPr>
        <w:t>aking assessments out of date faster</w:t>
      </w:r>
      <w:r w:rsidR="006166D1" w:rsidRPr="006166D1">
        <w:rPr>
          <w:rFonts w:ascii="Times New Roman" w:hAnsi="Times New Roman" w:cs="Times New Roman"/>
        </w:rPr>
        <w:t>.</w:t>
      </w:r>
    </w:p>
    <w:p w14:paraId="4411333C" w14:textId="48E7ABB1" w:rsidR="00D002E9" w:rsidRDefault="00D002E9" w:rsidP="00F36E6D"/>
    <w:p w14:paraId="62E75259" w14:textId="77777777" w:rsidR="008A1880" w:rsidRDefault="008A1880" w:rsidP="00EF73FA">
      <w:pPr>
        <w:pStyle w:val="Heading2"/>
      </w:pPr>
      <w:bookmarkStart w:id="16" w:name="_Toc506381125"/>
      <w:r>
        <w:t>Renewable energy</w:t>
      </w:r>
      <w:bookmarkEnd w:id="16"/>
    </w:p>
    <w:p w14:paraId="334377CB" w14:textId="0EEB5B79" w:rsidR="00D01051" w:rsidRDefault="00823DF3" w:rsidP="00823DF3">
      <w:pPr>
        <w:ind w:left="45"/>
      </w:pPr>
      <w:r>
        <w:t>P</w:t>
      </w:r>
      <w:r w:rsidR="00715332">
        <w:t>hot</w:t>
      </w:r>
      <w:r w:rsidR="006D2B98">
        <w:t>o</w:t>
      </w:r>
      <w:r w:rsidR="00715332">
        <w:t>voltaic (P</w:t>
      </w:r>
      <w:r>
        <w:t>V</w:t>
      </w:r>
      <w:r w:rsidR="00715332">
        <w:t>) energy</w:t>
      </w:r>
      <w:r>
        <w:t xml:space="preserve"> systems are in widespread use and provide significant differentiation between houses. The </w:t>
      </w:r>
      <w:r w:rsidR="00715332">
        <w:t xml:space="preserve">Scorecard </w:t>
      </w:r>
      <w:r>
        <w:t>uses techniques</w:t>
      </w:r>
      <w:r w:rsidR="006D2B98">
        <w:t xml:space="preserve"> developed by the Office for Renewable Energy Regulation (ORER)</w:t>
      </w:r>
      <w:r>
        <w:t xml:space="preserve"> </w:t>
      </w:r>
      <w:r w:rsidR="001B0A97">
        <w:t xml:space="preserve">to </w:t>
      </w:r>
      <w:r>
        <w:t>estimat</w:t>
      </w:r>
      <w:r w:rsidR="001B0A97">
        <w:t>e</w:t>
      </w:r>
      <w:r>
        <w:t xml:space="preserve"> energy generated</w:t>
      </w:r>
      <w:r w:rsidR="001B0A97">
        <w:t>. This</w:t>
      </w:r>
      <w:r>
        <w:t xml:space="preserve"> reduce</w:t>
      </w:r>
      <w:r w:rsidR="001B0A97">
        <w:t>s</w:t>
      </w:r>
      <w:r>
        <w:t xml:space="preserve"> the need to collect data </w:t>
      </w:r>
      <w:r w:rsidR="001B0A97">
        <w:t xml:space="preserve">that </w:t>
      </w:r>
      <w:r>
        <w:t>is difficult to accurately ascertain</w:t>
      </w:r>
      <w:r w:rsidR="00EE18A7">
        <w:t xml:space="preserve"> by observation</w:t>
      </w:r>
      <w:r w:rsidR="001B0A97">
        <w:t>:</w:t>
      </w:r>
      <w:r w:rsidRPr="00171B84">
        <w:t xml:space="preserve"> </w:t>
      </w:r>
      <w:r w:rsidR="00E52157">
        <w:t xml:space="preserve">area, type of panel, </w:t>
      </w:r>
      <w:r>
        <w:t xml:space="preserve">slope, orientation and overshadowing. This approach has some inbuilt conservative assumptions which cover a significant </w:t>
      </w:r>
      <w:r>
        <w:lastRenderedPageBreak/>
        <w:t>range of slope</w:t>
      </w:r>
      <w:r w:rsidR="004825DA">
        <w:t>,</w:t>
      </w:r>
      <w:r>
        <w:t xml:space="preserve"> orientations </w:t>
      </w:r>
      <w:r w:rsidR="004825DA">
        <w:t xml:space="preserve">and </w:t>
      </w:r>
      <w:r>
        <w:t xml:space="preserve">overshadowing. The only input required is the rated generation capacity of the system in kW. </w:t>
      </w:r>
    </w:p>
    <w:p w14:paraId="35B163A4" w14:textId="77777777" w:rsidR="00D01051" w:rsidRDefault="00D01051" w:rsidP="00823DF3">
      <w:pPr>
        <w:ind w:left="45"/>
      </w:pPr>
    </w:p>
    <w:p w14:paraId="5F4EFA18" w14:textId="0EA4C020" w:rsidR="00823DF3" w:rsidRDefault="00823DF3" w:rsidP="00823DF3">
      <w:pPr>
        <w:ind w:left="45"/>
      </w:pPr>
      <w:r>
        <w:t xml:space="preserve">Inclusion of PVs is critical for the </w:t>
      </w:r>
      <w:r w:rsidR="00D01051">
        <w:t>program</w:t>
      </w:r>
      <w:r w:rsidR="001B0A97">
        <w:t>. O</w:t>
      </w:r>
      <w:r w:rsidR="006D2B98">
        <w:t>ver one</w:t>
      </w:r>
      <w:r>
        <w:t xml:space="preserve"> million households have installed PV systems in Australia and their inclusion allows the benefits of these systems to be reflected in the overall rating of the house.</w:t>
      </w:r>
    </w:p>
    <w:p w14:paraId="616B507B" w14:textId="77777777" w:rsidR="006C503B" w:rsidRDefault="006C503B" w:rsidP="00823DF3">
      <w:pPr>
        <w:ind w:left="45"/>
      </w:pPr>
    </w:p>
    <w:p w14:paraId="73DD5BC8" w14:textId="4797FC86" w:rsidR="00CE53A1" w:rsidRDefault="00115CE2" w:rsidP="00EF73FA">
      <w:pPr>
        <w:ind w:left="45"/>
      </w:pPr>
      <w:r>
        <w:t>R</w:t>
      </w:r>
      <w:r w:rsidR="00CE53A1">
        <w:t xml:space="preserve">enewable systems such as micro hydro or wind </w:t>
      </w:r>
      <w:r>
        <w:t>are not included, because:</w:t>
      </w:r>
    </w:p>
    <w:p w14:paraId="0E170B89" w14:textId="158844CF" w:rsidR="00CE53A1" w:rsidRPr="008F7105" w:rsidRDefault="001B0A97" w:rsidP="00993137">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t</w:t>
      </w:r>
      <w:r w:rsidR="004825DA" w:rsidRPr="008F7105">
        <w:rPr>
          <w:rFonts w:ascii="Times New Roman" w:hAnsi="Times New Roman" w:cs="Times New Roman"/>
          <w:sz w:val="24"/>
          <w:szCs w:val="24"/>
        </w:rPr>
        <w:t xml:space="preserve">here is </w:t>
      </w:r>
      <w:r w:rsidR="00CE53A1" w:rsidRPr="008F7105">
        <w:rPr>
          <w:rFonts w:ascii="Times New Roman" w:hAnsi="Times New Roman" w:cs="Times New Roman"/>
          <w:sz w:val="24"/>
          <w:szCs w:val="24"/>
        </w:rPr>
        <w:t xml:space="preserve">no significant </w:t>
      </w:r>
      <w:r w:rsidR="00823DF3" w:rsidRPr="008F7105">
        <w:rPr>
          <w:rFonts w:ascii="Times New Roman" w:hAnsi="Times New Roman" w:cs="Times New Roman"/>
          <w:sz w:val="24"/>
          <w:szCs w:val="24"/>
        </w:rPr>
        <w:t xml:space="preserve">domestic </w:t>
      </w:r>
      <w:r w:rsidR="00CE53A1" w:rsidRPr="008F7105">
        <w:rPr>
          <w:rFonts w:ascii="Times New Roman" w:hAnsi="Times New Roman" w:cs="Times New Roman"/>
          <w:sz w:val="24"/>
          <w:szCs w:val="24"/>
        </w:rPr>
        <w:t>uptake at this point</w:t>
      </w:r>
      <w:r w:rsidR="00115CE2" w:rsidRPr="008F7105">
        <w:rPr>
          <w:rFonts w:ascii="Times New Roman" w:hAnsi="Times New Roman" w:cs="Times New Roman"/>
          <w:sz w:val="24"/>
          <w:szCs w:val="24"/>
        </w:rPr>
        <w:t>, and</w:t>
      </w:r>
      <w:r w:rsidR="00CE53A1" w:rsidRPr="008F7105">
        <w:rPr>
          <w:rFonts w:ascii="Times New Roman" w:hAnsi="Times New Roman" w:cs="Times New Roman"/>
          <w:sz w:val="24"/>
          <w:szCs w:val="24"/>
        </w:rPr>
        <w:t xml:space="preserve"> </w:t>
      </w:r>
    </w:p>
    <w:p w14:paraId="25222E42" w14:textId="38C2F567" w:rsidR="00CE53A1" w:rsidRPr="008F7105" w:rsidRDefault="001B0A97" w:rsidP="00993137">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i</w:t>
      </w:r>
      <w:r w:rsidR="004825DA" w:rsidRPr="008F7105">
        <w:rPr>
          <w:rFonts w:ascii="Times New Roman" w:hAnsi="Times New Roman" w:cs="Times New Roman"/>
          <w:sz w:val="24"/>
          <w:szCs w:val="24"/>
        </w:rPr>
        <w:t xml:space="preserve">t is </w:t>
      </w:r>
      <w:r w:rsidR="00CE53A1" w:rsidRPr="008F7105">
        <w:rPr>
          <w:rFonts w:ascii="Times New Roman" w:hAnsi="Times New Roman" w:cs="Times New Roman"/>
          <w:sz w:val="24"/>
          <w:szCs w:val="24"/>
        </w:rPr>
        <w:t>difficult to</w:t>
      </w:r>
      <w:r w:rsidR="001132A8" w:rsidRPr="008F7105">
        <w:rPr>
          <w:rFonts w:ascii="Times New Roman" w:hAnsi="Times New Roman" w:cs="Times New Roman"/>
          <w:sz w:val="24"/>
          <w:szCs w:val="24"/>
        </w:rPr>
        <w:t xml:space="preserve"> accurately</w:t>
      </w:r>
      <w:r w:rsidR="00CE53A1" w:rsidRPr="008F7105">
        <w:rPr>
          <w:rFonts w:ascii="Times New Roman" w:hAnsi="Times New Roman" w:cs="Times New Roman"/>
          <w:sz w:val="24"/>
          <w:szCs w:val="24"/>
        </w:rPr>
        <w:t xml:space="preserve"> model energy contribution without major investment </w:t>
      </w:r>
      <w:r>
        <w:rPr>
          <w:rFonts w:ascii="Times New Roman" w:hAnsi="Times New Roman" w:cs="Times New Roman"/>
          <w:sz w:val="24"/>
          <w:szCs w:val="24"/>
        </w:rPr>
        <w:t>of</w:t>
      </w:r>
      <w:r w:rsidRPr="008F7105">
        <w:rPr>
          <w:rFonts w:ascii="Times New Roman" w:hAnsi="Times New Roman" w:cs="Times New Roman"/>
          <w:sz w:val="24"/>
          <w:szCs w:val="24"/>
        </w:rPr>
        <w:t xml:space="preserve"> </w:t>
      </w:r>
      <w:r w:rsidR="00CE53A1" w:rsidRPr="008F7105">
        <w:rPr>
          <w:rFonts w:ascii="Times New Roman" w:hAnsi="Times New Roman" w:cs="Times New Roman"/>
          <w:sz w:val="24"/>
          <w:szCs w:val="24"/>
        </w:rPr>
        <w:t>assessor time</w:t>
      </w:r>
      <w:r w:rsidR="00115CE2" w:rsidRPr="008F7105">
        <w:rPr>
          <w:rFonts w:ascii="Times New Roman" w:hAnsi="Times New Roman" w:cs="Times New Roman"/>
          <w:sz w:val="24"/>
          <w:szCs w:val="24"/>
        </w:rPr>
        <w:t>.</w:t>
      </w:r>
    </w:p>
    <w:p w14:paraId="2B556941" w14:textId="77777777" w:rsidR="00CE53A1" w:rsidRDefault="00CE53A1" w:rsidP="008F7105"/>
    <w:p w14:paraId="06B39CD6" w14:textId="77777777" w:rsidR="00FA0B8F" w:rsidRDefault="00FA0B8F" w:rsidP="00EF73FA">
      <w:pPr>
        <w:pStyle w:val="Heading2"/>
      </w:pPr>
      <w:bookmarkStart w:id="17" w:name="_Toc506381126"/>
      <w:r>
        <w:t>Other features</w:t>
      </w:r>
      <w:bookmarkEnd w:id="17"/>
    </w:p>
    <w:p w14:paraId="33947664" w14:textId="01402562" w:rsidR="00446942" w:rsidRDefault="003B31AF" w:rsidP="00EF73FA">
      <w:r>
        <w:t xml:space="preserve">Some energy efficient features that are fixed in the home are </w:t>
      </w:r>
      <w:r w:rsidR="0066025F">
        <w:t>not included in the assessment</w:t>
      </w:r>
      <w:r>
        <w:t>. T</w:t>
      </w:r>
      <w:r w:rsidR="00446942">
        <w:t>hese decisions have been taken because:</w:t>
      </w:r>
    </w:p>
    <w:p w14:paraId="618E9A17" w14:textId="1101E4BF" w:rsidR="008B0B0E" w:rsidRPr="00A726EF" w:rsidRDefault="001B0A97" w:rsidP="00993137">
      <w:pPr>
        <w:pStyle w:val="ListParagraph"/>
        <w:numPr>
          <w:ilvl w:val="0"/>
          <w:numId w:val="20"/>
        </w:numPr>
        <w:rPr>
          <w:rFonts w:ascii="Times New Roman" w:hAnsi="Times New Roman" w:cs="Times New Roman"/>
          <w:sz w:val="24"/>
          <w:szCs w:val="24"/>
        </w:rPr>
      </w:pPr>
      <w:r w:rsidRPr="00A726EF">
        <w:rPr>
          <w:rFonts w:ascii="Times New Roman" w:hAnsi="Times New Roman" w:cs="Times New Roman"/>
          <w:sz w:val="24"/>
          <w:szCs w:val="24"/>
        </w:rPr>
        <w:t>the data collected would</w:t>
      </w:r>
      <w:r w:rsidRPr="001B0A97">
        <w:rPr>
          <w:rFonts w:ascii="Times New Roman" w:hAnsi="Times New Roman" w:cs="Times New Roman"/>
          <w:sz w:val="24"/>
          <w:szCs w:val="24"/>
        </w:rPr>
        <w:t xml:space="preserve"> </w:t>
      </w:r>
      <w:r w:rsidR="00446942" w:rsidRPr="00A726EF">
        <w:rPr>
          <w:rFonts w:ascii="Times New Roman" w:hAnsi="Times New Roman" w:cs="Times New Roman"/>
          <w:sz w:val="24"/>
          <w:szCs w:val="24"/>
        </w:rPr>
        <w:t>have minor impact on the total energy use of the home, and therefore the rating of the home</w:t>
      </w:r>
      <w:r w:rsidR="005E32F5">
        <w:rPr>
          <w:rFonts w:ascii="Times New Roman" w:hAnsi="Times New Roman" w:cs="Times New Roman"/>
          <w:sz w:val="24"/>
          <w:szCs w:val="24"/>
        </w:rPr>
        <w:t>,</w:t>
      </w:r>
      <w:r w:rsidR="00446942" w:rsidRPr="00A726EF">
        <w:rPr>
          <w:rFonts w:ascii="Times New Roman" w:hAnsi="Times New Roman" w:cs="Times New Roman"/>
          <w:sz w:val="24"/>
          <w:szCs w:val="24"/>
        </w:rPr>
        <w:t xml:space="preserve"> </w:t>
      </w:r>
    </w:p>
    <w:p w14:paraId="36BA544D" w14:textId="21569771" w:rsidR="00446942" w:rsidRPr="00A726EF" w:rsidRDefault="00446942" w:rsidP="00993137">
      <w:pPr>
        <w:pStyle w:val="ListParagraph"/>
        <w:numPr>
          <w:ilvl w:val="0"/>
          <w:numId w:val="20"/>
        </w:numPr>
        <w:rPr>
          <w:rFonts w:ascii="Times New Roman" w:hAnsi="Times New Roman" w:cs="Times New Roman"/>
          <w:sz w:val="24"/>
          <w:szCs w:val="24"/>
        </w:rPr>
      </w:pPr>
      <w:r w:rsidRPr="00A726EF">
        <w:rPr>
          <w:rFonts w:ascii="Times New Roman" w:hAnsi="Times New Roman" w:cs="Times New Roman"/>
          <w:sz w:val="24"/>
          <w:szCs w:val="24"/>
        </w:rPr>
        <w:t>upgrade options have limited potential for improvement to the rating</w:t>
      </w:r>
      <w:r w:rsidR="005E32F5">
        <w:rPr>
          <w:rFonts w:ascii="Times New Roman" w:hAnsi="Times New Roman" w:cs="Times New Roman"/>
          <w:sz w:val="24"/>
          <w:szCs w:val="24"/>
        </w:rPr>
        <w:t>,</w:t>
      </w:r>
      <w:r w:rsidRPr="00A726EF">
        <w:rPr>
          <w:rFonts w:ascii="Times New Roman" w:hAnsi="Times New Roman" w:cs="Times New Roman"/>
          <w:sz w:val="24"/>
          <w:szCs w:val="24"/>
        </w:rPr>
        <w:t xml:space="preserve"> </w:t>
      </w:r>
    </w:p>
    <w:p w14:paraId="2540CFB0" w14:textId="6DF76A30" w:rsidR="00446942" w:rsidRPr="00A726EF" w:rsidRDefault="00446942" w:rsidP="00993137">
      <w:pPr>
        <w:pStyle w:val="ListParagraph"/>
        <w:numPr>
          <w:ilvl w:val="0"/>
          <w:numId w:val="20"/>
        </w:numPr>
        <w:rPr>
          <w:rFonts w:ascii="Times New Roman" w:hAnsi="Times New Roman" w:cs="Times New Roman"/>
          <w:sz w:val="24"/>
          <w:szCs w:val="24"/>
        </w:rPr>
      </w:pPr>
      <w:r w:rsidRPr="00A726EF">
        <w:rPr>
          <w:rFonts w:ascii="Times New Roman" w:hAnsi="Times New Roman" w:cs="Times New Roman"/>
          <w:sz w:val="24"/>
          <w:szCs w:val="24"/>
        </w:rPr>
        <w:t>the collection of data would be onerous</w:t>
      </w:r>
      <w:r w:rsidR="005E32F5">
        <w:rPr>
          <w:rFonts w:ascii="Times New Roman" w:hAnsi="Times New Roman" w:cs="Times New Roman"/>
          <w:sz w:val="24"/>
          <w:szCs w:val="24"/>
        </w:rPr>
        <w:t>,</w:t>
      </w:r>
      <w:r w:rsidRPr="00A726EF">
        <w:rPr>
          <w:rFonts w:ascii="Times New Roman" w:hAnsi="Times New Roman" w:cs="Times New Roman"/>
          <w:sz w:val="24"/>
          <w:szCs w:val="24"/>
        </w:rPr>
        <w:t xml:space="preserve"> or</w:t>
      </w:r>
    </w:p>
    <w:p w14:paraId="426C51E1" w14:textId="77777777" w:rsidR="00446942" w:rsidRPr="00A726EF" w:rsidRDefault="00446942" w:rsidP="00993137">
      <w:pPr>
        <w:pStyle w:val="ListParagraph"/>
        <w:numPr>
          <w:ilvl w:val="0"/>
          <w:numId w:val="20"/>
        </w:numPr>
        <w:rPr>
          <w:rFonts w:ascii="Times New Roman" w:hAnsi="Times New Roman" w:cs="Times New Roman"/>
          <w:sz w:val="24"/>
          <w:szCs w:val="24"/>
        </w:rPr>
      </w:pPr>
      <w:r w:rsidRPr="00A726EF">
        <w:rPr>
          <w:rFonts w:ascii="Times New Roman" w:hAnsi="Times New Roman" w:cs="Times New Roman"/>
          <w:sz w:val="24"/>
          <w:szCs w:val="24"/>
        </w:rPr>
        <w:t>it is difficult to model the impact of the feature.</w:t>
      </w:r>
    </w:p>
    <w:p w14:paraId="508DEE64" w14:textId="48E8EE8E" w:rsidR="00446942" w:rsidRDefault="00C209F3" w:rsidP="00446942">
      <w:r>
        <w:t>The features listed below are all excluded from assessment because they meet one or more of the criteria above</w:t>
      </w:r>
      <w:r w:rsidR="00446942">
        <w:t>:</w:t>
      </w:r>
    </w:p>
    <w:p w14:paraId="6FFF615F" w14:textId="14A2CDC2" w:rsidR="00446942" w:rsidRDefault="00446942" w:rsidP="00993137">
      <w:pPr>
        <w:pStyle w:val="ListParagraph"/>
        <w:numPr>
          <w:ilvl w:val="0"/>
          <w:numId w:val="21"/>
        </w:numPr>
        <w:rPr>
          <w:rFonts w:ascii="Times New Roman" w:hAnsi="Times New Roman" w:cs="Times New Roman"/>
          <w:sz w:val="24"/>
          <w:szCs w:val="24"/>
        </w:rPr>
      </w:pPr>
      <w:r w:rsidRPr="00A726EF">
        <w:rPr>
          <w:rFonts w:ascii="Times New Roman" w:hAnsi="Times New Roman" w:cs="Times New Roman"/>
          <w:sz w:val="24"/>
          <w:szCs w:val="24"/>
        </w:rPr>
        <w:t xml:space="preserve">Baths. The hot water energy required for a bath depends on the dimensions of the bath and the depth of fill. </w:t>
      </w:r>
      <w:r w:rsidR="00423075" w:rsidRPr="00A726EF">
        <w:rPr>
          <w:rFonts w:ascii="Times New Roman" w:hAnsi="Times New Roman" w:cs="Times New Roman"/>
          <w:sz w:val="24"/>
          <w:szCs w:val="24"/>
        </w:rPr>
        <w:t xml:space="preserve">There is no data available on average depth of fill. </w:t>
      </w:r>
      <w:r w:rsidRPr="00A726EF">
        <w:rPr>
          <w:rFonts w:ascii="Times New Roman" w:hAnsi="Times New Roman" w:cs="Times New Roman"/>
          <w:sz w:val="24"/>
          <w:szCs w:val="24"/>
        </w:rPr>
        <w:t xml:space="preserve">Yarra Valley </w:t>
      </w:r>
      <w:r w:rsidR="00423075" w:rsidRPr="00A726EF">
        <w:rPr>
          <w:rFonts w:ascii="Times New Roman" w:hAnsi="Times New Roman" w:cs="Times New Roman"/>
          <w:sz w:val="24"/>
          <w:szCs w:val="24"/>
        </w:rPr>
        <w:t xml:space="preserve">water studies (YVW, Yarra Valley Future Water, July 2011 p. 40) </w:t>
      </w:r>
      <w:r w:rsidRPr="00A726EF">
        <w:rPr>
          <w:rFonts w:ascii="Times New Roman" w:hAnsi="Times New Roman" w:cs="Times New Roman"/>
          <w:sz w:val="24"/>
          <w:szCs w:val="24"/>
        </w:rPr>
        <w:t>showed that around 80</w:t>
      </w:r>
      <w:r w:rsidR="00904DF3">
        <w:rPr>
          <w:rFonts w:ascii="Times New Roman" w:hAnsi="Times New Roman" w:cs="Times New Roman"/>
          <w:sz w:val="24"/>
          <w:szCs w:val="24"/>
        </w:rPr>
        <w:t xml:space="preserve"> percent</w:t>
      </w:r>
      <w:r w:rsidR="00904DF3" w:rsidRPr="00A726EF">
        <w:rPr>
          <w:rFonts w:ascii="Times New Roman" w:hAnsi="Times New Roman" w:cs="Times New Roman"/>
          <w:sz w:val="24"/>
          <w:szCs w:val="24"/>
        </w:rPr>
        <w:t xml:space="preserve"> </w:t>
      </w:r>
      <w:r w:rsidRPr="00A726EF">
        <w:rPr>
          <w:rFonts w:ascii="Times New Roman" w:hAnsi="Times New Roman" w:cs="Times New Roman"/>
          <w:sz w:val="24"/>
          <w:szCs w:val="24"/>
        </w:rPr>
        <w:t xml:space="preserve">of households do not use baths at all. </w:t>
      </w:r>
      <w:r w:rsidR="00423075" w:rsidRPr="00A726EF">
        <w:rPr>
          <w:rFonts w:ascii="Times New Roman" w:hAnsi="Times New Roman" w:cs="Times New Roman"/>
          <w:sz w:val="24"/>
          <w:szCs w:val="24"/>
        </w:rPr>
        <w:t xml:space="preserve">Further, their studies show that bath water usage is a very small proportion </w:t>
      </w:r>
      <w:r w:rsidR="005E32F5">
        <w:rPr>
          <w:rFonts w:ascii="Times New Roman" w:hAnsi="Times New Roman" w:cs="Times New Roman"/>
          <w:sz w:val="24"/>
          <w:szCs w:val="24"/>
        </w:rPr>
        <w:t xml:space="preserve">of hot water use </w:t>
      </w:r>
      <w:r w:rsidR="00423075" w:rsidRPr="00A726EF">
        <w:rPr>
          <w:rFonts w:ascii="Times New Roman" w:hAnsi="Times New Roman" w:cs="Times New Roman"/>
          <w:sz w:val="24"/>
          <w:szCs w:val="24"/>
        </w:rPr>
        <w:t xml:space="preserve">(YVW, 2011, p 43). </w:t>
      </w:r>
    </w:p>
    <w:p w14:paraId="44BC483E" w14:textId="77777777" w:rsidR="00A93566" w:rsidRPr="00A726EF" w:rsidRDefault="00A93566" w:rsidP="00A93566">
      <w:pPr>
        <w:pStyle w:val="ListParagraph"/>
        <w:rPr>
          <w:rFonts w:ascii="Times New Roman" w:hAnsi="Times New Roman" w:cs="Times New Roman"/>
          <w:sz w:val="24"/>
          <w:szCs w:val="24"/>
        </w:rPr>
      </w:pPr>
    </w:p>
    <w:p w14:paraId="33475AB2" w14:textId="594B06C0" w:rsidR="00423075" w:rsidRDefault="00423075" w:rsidP="00993137">
      <w:pPr>
        <w:pStyle w:val="ListParagraph"/>
        <w:numPr>
          <w:ilvl w:val="0"/>
          <w:numId w:val="21"/>
        </w:numPr>
        <w:rPr>
          <w:rFonts w:ascii="Times New Roman" w:hAnsi="Times New Roman" w:cs="Times New Roman"/>
          <w:sz w:val="24"/>
          <w:szCs w:val="24"/>
        </w:rPr>
      </w:pPr>
      <w:r w:rsidRPr="00A726EF">
        <w:rPr>
          <w:rFonts w:ascii="Times New Roman" w:hAnsi="Times New Roman" w:cs="Times New Roman"/>
          <w:sz w:val="24"/>
          <w:szCs w:val="24"/>
        </w:rPr>
        <w:t>Taps. Taps account for a small proportion of hot water use. While tap aerators provide a lower flow rate, they do</w:t>
      </w:r>
      <w:r w:rsidR="0066025F" w:rsidRPr="00A726EF">
        <w:rPr>
          <w:rFonts w:ascii="Times New Roman" w:hAnsi="Times New Roman" w:cs="Times New Roman"/>
          <w:sz w:val="24"/>
          <w:szCs w:val="24"/>
        </w:rPr>
        <w:t xml:space="preserve"> not</w:t>
      </w:r>
      <w:r w:rsidRPr="00A726EF">
        <w:rPr>
          <w:rFonts w:ascii="Times New Roman" w:hAnsi="Times New Roman" w:cs="Times New Roman"/>
          <w:sz w:val="24"/>
          <w:szCs w:val="24"/>
        </w:rPr>
        <w:t xml:space="preserve"> guarantee lower water use</w:t>
      </w:r>
      <w:r w:rsidR="00C209F3" w:rsidRPr="00A726EF">
        <w:rPr>
          <w:rFonts w:ascii="Times New Roman" w:hAnsi="Times New Roman" w:cs="Times New Roman"/>
          <w:sz w:val="24"/>
          <w:szCs w:val="24"/>
        </w:rPr>
        <w:t>,</w:t>
      </w:r>
      <w:r w:rsidRPr="00A726EF">
        <w:rPr>
          <w:rFonts w:ascii="Times New Roman" w:hAnsi="Times New Roman" w:cs="Times New Roman"/>
          <w:sz w:val="24"/>
          <w:szCs w:val="24"/>
        </w:rPr>
        <w:t xml:space="preserve"> because some tasks</w:t>
      </w:r>
      <w:r w:rsidR="00C209F3" w:rsidRPr="00A726EF">
        <w:rPr>
          <w:rFonts w:ascii="Times New Roman" w:hAnsi="Times New Roman" w:cs="Times New Roman"/>
          <w:sz w:val="24"/>
          <w:szCs w:val="24"/>
        </w:rPr>
        <w:t>, such as filling a sink,</w:t>
      </w:r>
      <w:r w:rsidRPr="00A726EF">
        <w:rPr>
          <w:rFonts w:ascii="Times New Roman" w:hAnsi="Times New Roman" w:cs="Times New Roman"/>
          <w:sz w:val="24"/>
          <w:szCs w:val="24"/>
        </w:rPr>
        <w:t xml:space="preserve"> are volume dependent. The length of pipe from the </w:t>
      </w:r>
      <w:r w:rsidR="00C209F3" w:rsidRPr="00A726EF">
        <w:rPr>
          <w:rFonts w:ascii="Times New Roman" w:hAnsi="Times New Roman" w:cs="Times New Roman"/>
          <w:sz w:val="24"/>
          <w:szCs w:val="24"/>
        </w:rPr>
        <w:t xml:space="preserve">hot water system </w:t>
      </w:r>
      <w:r w:rsidRPr="00A726EF">
        <w:rPr>
          <w:rFonts w:ascii="Times New Roman" w:hAnsi="Times New Roman" w:cs="Times New Roman"/>
          <w:sz w:val="24"/>
          <w:szCs w:val="24"/>
        </w:rPr>
        <w:t>to the tap also influences the energy consumed, but collection of this data would unacceptably increase the time taken for the assessment. Due to the low impact of taps on hot water use, collecting data has been omitted. Within the algorithms</w:t>
      </w:r>
      <w:r w:rsidR="00560483" w:rsidRPr="00A726EF">
        <w:rPr>
          <w:rFonts w:ascii="Times New Roman" w:hAnsi="Times New Roman" w:cs="Times New Roman"/>
          <w:sz w:val="24"/>
          <w:szCs w:val="24"/>
        </w:rPr>
        <w:t xml:space="preserve"> a fixed allowance is made for the volume of hot water provided by taps depending on the number of occupants.</w:t>
      </w:r>
    </w:p>
    <w:p w14:paraId="47695616" w14:textId="77777777" w:rsidR="00A93566" w:rsidRPr="00A93566" w:rsidRDefault="00A93566" w:rsidP="00A93566">
      <w:pPr>
        <w:pStyle w:val="ListParagraph"/>
        <w:rPr>
          <w:rFonts w:ascii="Times New Roman" w:hAnsi="Times New Roman" w:cs="Times New Roman"/>
          <w:sz w:val="24"/>
          <w:szCs w:val="24"/>
        </w:rPr>
      </w:pPr>
    </w:p>
    <w:p w14:paraId="536F28C4" w14:textId="1923C3A9" w:rsidR="00560483" w:rsidRDefault="00560483" w:rsidP="00993137">
      <w:pPr>
        <w:pStyle w:val="ListParagraph"/>
        <w:numPr>
          <w:ilvl w:val="0"/>
          <w:numId w:val="21"/>
        </w:numPr>
        <w:rPr>
          <w:rFonts w:ascii="Times New Roman" w:hAnsi="Times New Roman" w:cs="Times New Roman"/>
          <w:sz w:val="24"/>
          <w:szCs w:val="24"/>
        </w:rPr>
      </w:pPr>
      <w:r w:rsidRPr="00A726EF">
        <w:rPr>
          <w:rFonts w:ascii="Times New Roman" w:hAnsi="Times New Roman" w:cs="Times New Roman"/>
          <w:sz w:val="24"/>
          <w:szCs w:val="24"/>
        </w:rPr>
        <w:t xml:space="preserve">Outdoor lighting. Lighting as a whole is a small proportion of total energy use and there is little data available on the use of outdoor lights as opposed to indoor lighting. </w:t>
      </w:r>
      <w:r w:rsidR="004F4778" w:rsidRPr="00A726EF">
        <w:rPr>
          <w:rFonts w:ascii="Times New Roman" w:hAnsi="Times New Roman" w:cs="Times New Roman"/>
          <w:sz w:val="24"/>
          <w:szCs w:val="24"/>
        </w:rPr>
        <w:t>Because of t</w:t>
      </w:r>
      <w:r w:rsidRPr="00A726EF">
        <w:rPr>
          <w:rFonts w:ascii="Times New Roman" w:hAnsi="Times New Roman" w:cs="Times New Roman"/>
          <w:sz w:val="24"/>
          <w:szCs w:val="24"/>
        </w:rPr>
        <w:t>he uncertainty in modelling, the additional time taken to collect the data</w:t>
      </w:r>
      <w:r w:rsidR="00FB4681">
        <w:rPr>
          <w:rFonts w:ascii="Times New Roman" w:hAnsi="Times New Roman" w:cs="Times New Roman"/>
          <w:sz w:val="24"/>
          <w:szCs w:val="24"/>
        </w:rPr>
        <w:t>,</w:t>
      </w:r>
      <w:r w:rsidRPr="00A726EF">
        <w:rPr>
          <w:rFonts w:ascii="Times New Roman" w:hAnsi="Times New Roman" w:cs="Times New Roman"/>
          <w:sz w:val="24"/>
          <w:szCs w:val="24"/>
        </w:rPr>
        <w:t xml:space="preserve"> and the minimal impact on the energy use of the house</w:t>
      </w:r>
      <w:r w:rsidR="004F4778" w:rsidRPr="00A726EF">
        <w:rPr>
          <w:rFonts w:ascii="Times New Roman" w:hAnsi="Times New Roman" w:cs="Times New Roman"/>
          <w:sz w:val="24"/>
          <w:szCs w:val="24"/>
        </w:rPr>
        <w:t>,</w:t>
      </w:r>
      <w:r w:rsidRPr="00A726EF">
        <w:rPr>
          <w:rFonts w:ascii="Times New Roman" w:hAnsi="Times New Roman" w:cs="Times New Roman"/>
          <w:sz w:val="24"/>
          <w:szCs w:val="24"/>
        </w:rPr>
        <w:t xml:space="preserve"> data on outdoor lighting is not collected.</w:t>
      </w:r>
    </w:p>
    <w:p w14:paraId="1C933ED5" w14:textId="77777777" w:rsidR="00A93566" w:rsidRPr="00A726EF" w:rsidRDefault="00A93566" w:rsidP="00A93566">
      <w:pPr>
        <w:pStyle w:val="ListParagraph"/>
        <w:rPr>
          <w:rFonts w:ascii="Times New Roman" w:hAnsi="Times New Roman" w:cs="Times New Roman"/>
          <w:sz w:val="24"/>
          <w:szCs w:val="24"/>
        </w:rPr>
      </w:pPr>
    </w:p>
    <w:p w14:paraId="6A7BD9B1" w14:textId="0F1AFB95" w:rsidR="00560483" w:rsidRDefault="00560483" w:rsidP="00993137">
      <w:pPr>
        <w:pStyle w:val="ListParagraph"/>
        <w:numPr>
          <w:ilvl w:val="0"/>
          <w:numId w:val="21"/>
        </w:numPr>
        <w:rPr>
          <w:rFonts w:ascii="Times New Roman" w:hAnsi="Times New Roman" w:cs="Times New Roman"/>
          <w:sz w:val="24"/>
          <w:szCs w:val="24"/>
        </w:rPr>
      </w:pPr>
      <w:r w:rsidRPr="00A726EF">
        <w:rPr>
          <w:rFonts w:ascii="Times New Roman" w:hAnsi="Times New Roman" w:cs="Times New Roman"/>
          <w:sz w:val="24"/>
          <w:szCs w:val="24"/>
        </w:rPr>
        <w:t xml:space="preserve">Ceiling </w:t>
      </w:r>
      <w:r w:rsidR="004F4778" w:rsidRPr="00A726EF">
        <w:rPr>
          <w:rFonts w:ascii="Times New Roman" w:hAnsi="Times New Roman" w:cs="Times New Roman"/>
          <w:sz w:val="24"/>
          <w:szCs w:val="24"/>
        </w:rPr>
        <w:t>f</w:t>
      </w:r>
      <w:r w:rsidRPr="00A726EF">
        <w:rPr>
          <w:rFonts w:ascii="Times New Roman" w:hAnsi="Times New Roman" w:cs="Times New Roman"/>
          <w:sz w:val="24"/>
          <w:szCs w:val="24"/>
        </w:rPr>
        <w:t xml:space="preserve">ans. Ceiling fans have a very small impact on the energy use of </w:t>
      </w:r>
      <w:r w:rsidR="006225DB" w:rsidRPr="00A726EF">
        <w:rPr>
          <w:rFonts w:ascii="Times New Roman" w:hAnsi="Times New Roman" w:cs="Times New Roman"/>
          <w:sz w:val="24"/>
          <w:szCs w:val="24"/>
        </w:rPr>
        <w:t xml:space="preserve">a </w:t>
      </w:r>
      <w:r w:rsidRPr="00A726EF">
        <w:rPr>
          <w:rFonts w:ascii="Times New Roman" w:hAnsi="Times New Roman" w:cs="Times New Roman"/>
          <w:sz w:val="24"/>
          <w:szCs w:val="24"/>
        </w:rPr>
        <w:t>house except where they provide the opportunity to avoid using a cooling appliance. The impact of ceiling fans on cooling energy use can be significant in northern humid climates. Integration of this effect has been deferred until northern climate</w:t>
      </w:r>
      <w:r w:rsidR="004F4778" w:rsidRPr="00A726EF">
        <w:rPr>
          <w:rFonts w:ascii="Times New Roman" w:hAnsi="Times New Roman" w:cs="Times New Roman"/>
          <w:sz w:val="24"/>
          <w:szCs w:val="24"/>
        </w:rPr>
        <w:t>s</w:t>
      </w:r>
      <w:r w:rsidRPr="00A726EF">
        <w:rPr>
          <w:rFonts w:ascii="Times New Roman" w:hAnsi="Times New Roman" w:cs="Times New Roman"/>
          <w:sz w:val="24"/>
          <w:szCs w:val="24"/>
        </w:rPr>
        <w:t xml:space="preserve"> are added to </w:t>
      </w:r>
      <w:r w:rsidR="00077F97" w:rsidRPr="00A726EF">
        <w:rPr>
          <w:rFonts w:ascii="Times New Roman" w:hAnsi="Times New Roman" w:cs="Times New Roman"/>
          <w:sz w:val="24"/>
          <w:szCs w:val="24"/>
        </w:rPr>
        <w:t>the Scorecard tool</w:t>
      </w:r>
      <w:r w:rsidRPr="00A726EF">
        <w:rPr>
          <w:rFonts w:ascii="Times New Roman" w:hAnsi="Times New Roman" w:cs="Times New Roman"/>
          <w:sz w:val="24"/>
          <w:szCs w:val="24"/>
        </w:rPr>
        <w:t>.</w:t>
      </w:r>
    </w:p>
    <w:p w14:paraId="20E2988A" w14:textId="77777777" w:rsidR="00FB4681" w:rsidRPr="00FB4681" w:rsidRDefault="00FB4681" w:rsidP="00FB4681">
      <w:pPr>
        <w:pStyle w:val="ListParagraph"/>
        <w:rPr>
          <w:rFonts w:ascii="Times New Roman" w:hAnsi="Times New Roman" w:cs="Times New Roman"/>
          <w:sz w:val="24"/>
          <w:szCs w:val="24"/>
        </w:rPr>
      </w:pPr>
    </w:p>
    <w:p w14:paraId="2C5B4A1F" w14:textId="67C4D4AC" w:rsidR="00560483" w:rsidRPr="00C82F7B" w:rsidRDefault="00560483" w:rsidP="00993137">
      <w:pPr>
        <w:pStyle w:val="ListParagraph"/>
        <w:numPr>
          <w:ilvl w:val="0"/>
          <w:numId w:val="21"/>
        </w:numPr>
        <w:rPr>
          <w:rFonts w:ascii="Times New Roman" w:hAnsi="Times New Roman" w:cs="Times New Roman"/>
          <w:sz w:val="24"/>
          <w:szCs w:val="24"/>
        </w:rPr>
      </w:pPr>
      <w:r w:rsidRPr="00C82F7B">
        <w:rPr>
          <w:rFonts w:ascii="Times New Roman" w:hAnsi="Times New Roman" w:cs="Times New Roman"/>
          <w:sz w:val="24"/>
          <w:szCs w:val="24"/>
        </w:rPr>
        <w:t>Clotheslines. Clothes drying is only a small fraction</w:t>
      </w:r>
      <w:r w:rsidR="00B33700">
        <w:rPr>
          <w:rFonts w:ascii="Times New Roman" w:hAnsi="Times New Roman" w:cs="Times New Roman"/>
          <w:sz w:val="24"/>
          <w:szCs w:val="24"/>
        </w:rPr>
        <w:t xml:space="preserve"> (less than 1%)</w:t>
      </w:r>
      <w:r w:rsidRPr="00C82F7B">
        <w:rPr>
          <w:rFonts w:ascii="Times New Roman" w:hAnsi="Times New Roman" w:cs="Times New Roman"/>
          <w:sz w:val="24"/>
          <w:szCs w:val="24"/>
        </w:rPr>
        <w:t xml:space="preserve"> of total household energy use. While clotheslines provide the opportunity to avoid clothes</w:t>
      </w:r>
      <w:r w:rsidR="004F4778" w:rsidRPr="00C82F7B">
        <w:rPr>
          <w:rFonts w:ascii="Times New Roman" w:hAnsi="Times New Roman" w:cs="Times New Roman"/>
          <w:sz w:val="24"/>
          <w:szCs w:val="24"/>
        </w:rPr>
        <w:t>-</w:t>
      </w:r>
      <w:r w:rsidRPr="00C82F7B">
        <w:rPr>
          <w:rFonts w:ascii="Times New Roman" w:hAnsi="Times New Roman" w:cs="Times New Roman"/>
          <w:sz w:val="24"/>
          <w:szCs w:val="24"/>
        </w:rPr>
        <w:t xml:space="preserve">drying energy use, </w:t>
      </w:r>
      <w:r w:rsidR="004F4778" w:rsidRPr="00C82F7B">
        <w:rPr>
          <w:rFonts w:ascii="Times New Roman" w:hAnsi="Times New Roman" w:cs="Times New Roman"/>
          <w:sz w:val="24"/>
          <w:szCs w:val="24"/>
        </w:rPr>
        <w:t>having</w:t>
      </w:r>
      <w:r w:rsidRPr="00C82F7B">
        <w:rPr>
          <w:rFonts w:ascii="Times New Roman" w:hAnsi="Times New Roman" w:cs="Times New Roman"/>
          <w:sz w:val="24"/>
          <w:szCs w:val="24"/>
        </w:rPr>
        <w:t xml:space="preserve"> a clothesline available does not guarantee its use</w:t>
      </w:r>
      <w:r w:rsidR="004F4778" w:rsidRPr="00C82F7B">
        <w:rPr>
          <w:rFonts w:ascii="Times New Roman" w:hAnsi="Times New Roman" w:cs="Times New Roman"/>
          <w:sz w:val="24"/>
          <w:szCs w:val="24"/>
        </w:rPr>
        <w:t>; for example,</w:t>
      </w:r>
      <w:r w:rsidRPr="00C82F7B">
        <w:rPr>
          <w:rFonts w:ascii="Times New Roman" w:hAnsi="Times New Roman" w:cs="Times New Roman"/>
          <w:sz w:val="24"/>
          <w:szCs w:val="24"/>
        </w:rPr>
        <w:t xml:space="preserve"> in wet weather clothes lines do not provide a viable alternative unless they are covered, and may people use clothes driers because they are more convenient.</w:t>
      </w:r>
      <w:r w:rsidR="00FD5515" w:rsidRPr="00C82F7B">
        <w:rPr>
          <w:rFonts w:ascii="Times New Roman" w:hAnsi="Times New Roman" w:cs="Times New Roman"/>
          <w:sz w:val="24"/>
          <w:szCs w:val="24"/>
        </w:rPr>
        <w:t xml:space="preserve"> The small impact and difficulty in determining the impact were the key reasons for excluding clothes lines from the assessment.</w:t>
      </w:r>
      <w:r w:rsidRPr="00C82F7B">
        <w:rPr>
          <w:rFonts w:ascii="Times New Roman" w:hAnsi="Times New Roman" w:cs="Times New Roman"/>
          <w:sz w:val="24"/>
          <w:szCs w:val="24"/>
        </w:rPr>
        <w:t xml:space="preserve"> </w:t>
      </w:r>
    </w:p>
    <w:p w14:paraId="1A497114" w14:textId="77777777" w:rsidR="00A01B31" w:rsidRPr="00B43D4A" w:rsidRDefault="00A01B31" w:rsidP="00FD4376"/>
    <w:p w14:paraId="4537538A" w14:textId="77777777" w:rsidR="00B00AC5" w:rsidRDefault="002A30DF" w:rsidP="00EF73FA">
      <w:pPr>
        <w:pStyle w:val="Heading2"/>
      </w:pPr>
      <w:bookmarkStart w:id="18" w:name="_Toc506381127"/>
      <w:r>
        <w:t>Star band</w:t>
      </w:r>
      <w:r w:rsidR="00B00AC5" w:rsidRPr="005E0ECA">
        <w:t xml:space="preserve"> development</w:t>
      </w:r>
      <w:bookmarkEnd w:id="18"/>
    </w:p>
    <w:p w14:paraId="3D359F3C" w14:textId="12A4EFB0" w:rsidR="008A0CAB" w:rsidRDefault="007E108F" w:rsidP="004E14A4">
      <w:r w:rsidRPr="00FD4376">
        <w:t>The Scorecard communicates the overall performance of the home through a 10</w:t>
      </w:r>
      <w:r w:rsidR="004F4778">
        <w:t>-</w:t>
      </w:r>
      <w:r w:rsidRPr="00FD4376">
        <w:t>star scale.</w:t>
      </w:r>
      <w:r>
        <w:t xml:space="preserve"> Extensive research, analysis and testing has gone into the creation of this rating scale</w:t>
      </w:r>
      <w:r w:rsidR="008A0CAB">
        <w:t>.</w:t>
      </w:r>
      <w:r w:rsidR="000F30DF">
        <w:t xml:space="preserve"> </w:t>
      </w:r>
    </w:p>
    <w:p w14:paraId="1C1876A4" w14:textId="77777777" w:rsidR="008C61A6" w:rsidRDefault="008C61A6" w:rsidP="004E14A4"/>
    <w:p w14:paraId="7FC0A004" w14:textId="66467444" w:rsidR="008C61A6" w:rsidRDefault="008C61A6" w:rsidP="006912D1">
      <w:pPr>
        <w:pStyle w:val="Subtitle"/>
      </w:pPr>
      <w:bookmarkStart w:id="19" w:name="_Toc506381128"/>
      <w:r>
        <w:t>Figure 2: Scorecard star rating</w:t>
      </w:r>
      <w:bookmarkEnd w:id="19"/>
    </w:p>
    <w:p w14:paraId="3E576D63" w14:textId="3C2E2488" w:rsidR="000F30DF" w:rsidRDefault="000F30DF" w:rsidP="000F30DF">
      <w:pPr>
        <w:rPr>
          <w:rFonts w:eastAsia="Times New Roman"/>
        </w:rPr>
      </w:pPr>
      <w:r>
        <w:rPr>
          <w:rFonts w:eastAsia="Times New Roman"/>
          <w:noProof/>
          <w:lang w:val="en-AU" w:eastAsia="en-AU"/>
        </w:rPr>
        <w:drawing>
          <wp:inline distT="0" distB="0" distL="0" distR="0" wp14:anchorId="6430C737" wp14:editId="6E4663D8">
            <wp:extent cx="6197189" cy="1626772"/>
            <wp:effectExtent l="0" t="0" r="635" b="0"/>
            <wp:docPr id="24" name="Picture 24" descr="Shows the graphic for a five-star-rated medium efficiency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victorianenergysaver.vic.gov.au/__data/assets/image/0006/371076/stars.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94577" cy="1652336"/>
                    </a:xfrm>
                    <a:prstGeom prst="rect">
                      <a:avLst/>
                    </a:prstGeom>
                    <a:noFill/>
                    <a:ln>
                      <a:noFill/>
                    </a:ln>
                  </pic:spPr>
                </pic:pic>
              </a:graphicData>
            </a:graphic>
          </wp:inline>
        </w:drawing>
      </w:r>
    </w:p>
    <w:p w14:paraId="735EF4B5" w14:textId="06384D17" w:rsidR="008A0CAB" w:rsidRDefault="000F30DF" w:rsidP="004E14A4">
      <w:pPr>
        <w:rPr>
          <w:b/>
        </w:rPr>
      </w:pPr>
      <w:r w:rsidDel="000F30DF">
        <w:t xml:space="preserve"> </w:t>
      </w:r>
    </w:p>
    <w:p w14:paraId="1CDEBA25" w14:textId="77777777" w:rsidR="008A0CAB" w:rsidRDefault="008A0CAB" w:rsidP="004E14A4">
      <w:pPr>
        <w:rPr>
          <w:b/>
        </w:rPr>
      </w:pPr>
    </w:p>
    <w:p w14:paraId="5F97BC68" w14:textId="77777777" w:rsidR="007D3BF1" w:rsidRPr="004E14A4" w:rsidRDefault="007D3BF1" w:rsidP="006912D1">
      <w:pPr>
        <w:pStyle w:val="Heading3"/>
      </w:pPr>
      <w:bookmarkStart w:id="20" w:name="_Toc506381129"/>
      <w:r w:rsidRPr="004E14A4">
        <w:t>Market research and learning from international schemes</w:t>
      </w:r>
      <w:bookmarkEnd w:id="20"/>
    </w:p>
    <w:p w14:paraId="550C5C37" w14:textId="77777777" w:rsidR="00632A7F" w:rsidRDefault="00B00AC5" w:rsidP="00B00AC5">
      <w:r>
        <w:t>To support the</w:t>
      </w:r>
      <w:r w:rsidRPr="00B00AC5">
        <w:t xml:space="preserve"> </w:t>
      </w:r>
      <w:r w:rsidR="00632A7F">
        <w:t>key principles of the program</w:t>
      </w:r>
      <w:r>
        <w:t xml:space="preserve"> it is important to develop a simple method to communicate the comparable energy performance of the home. </w:t>
      </w:r>
    </w:p>
    <w:p w14:paraId="61091215" w14:textId="77777777" w:rsidR="00632A7F" w:rsidRDefault="00632A7F" w:rsidP="00B00AC5"/>
    <w:p w14:paraId="5B23C523" w14:textId="530AD137" w:rsidR="00B00AC5" w:rsidRDefault="004F4778" w:rsidP="00B00AC5">
      <w:r>
        <w:t>Results from</w:t>
      </w:r>
      <w:r w:rsidR="00837BFE">
        <w:t xml:space="preserve"> international schemes and focus group testing of key scheme components </w:t>
      </w:r>
      <w:r w:rsidR="00B00AC5">
        <w:t>provided critical learnings to drive th</w:t>
      </w:r>
      <w:r w:rsidR="00837BFE">
        <w:t xml:space="preserve">e development of the </w:t>
      </w:r>
      <w:r w:rsidR="00EE626D">
        <w:t>s</w:t>
      </w:r>
      <w:r w:rsidR="00837BFE">
        <w:t>tar band</w:t>
      </w:r>
      <w:r w:rsidR="00B00AC5">
        <w:t xml:space="preserve"> metric</w:t>
      </w:r>
      <w:r w:rsidR="00837BFE">
        <w:t>.</w:t>
      </w:r>
      <w:r w:rsidR="0011044C">
        <w:t xml:space="preserve">  </w:t>
      </w:r>
      <w:r w:rsidR="00B00AC5">
        <w:t xml:space="preserve">Householders strongly prefer </w:t>
      </w:r>
      <w:r>
        <w:t xml:space="preserve">a 10-point scale utilising stars </w:t>
      </w:r>
      <w:r w:rsidR="00B00AC5">
        <w:t xml:space="preserve">as it is familiar and intuitive. </w:t>
      </w:r>
    </w:p>
    <w:p w14:paraId="5958E6E8" w14:textId="77777777" w:rsidR="00236643" w:rsidRDefault="00236643" w:rsidP="00B00AC5"/>
    <w:p w14:paraId="349D6FEC" w14:textId="14D7D828" w:rsidR="00483165" w:rsidRDefault="00A817D8" w:rsidP="00B00AC5">
      <w:r>
        <w:t xml:space="preserve">There is a strong consumer preference for the star metric to represent </w:t>
      </w:r>
      <w:r w:rsidR="00837BFE">
        <w:t xml:space="preserve">the total </w:t>
      </w:r>
      <w:r>
        <w:t>energy</w:t>
      </w:r>
      <w:r w:rsidR="00A145AE">
        <w:t xml:space="preserve"> cost</w:t>
      </w:r>
      <w:r>
        <w:t>. Research found alternatives</w:t>
      </w:r>
      <w:r w:rsidR="00236643">
        <w:t xml:space="preserve"> such as energy use per unit area</w:t>
      </w:r>
      <w:r>
        <w:t xml:space="preserve"> </w:t>
      </w:r>
      <w:r w:rsidR="00EE626D">
        <w:t>are less preferred by householders</w:t>
      </w:r>
      <w:r>
        <w:t xml:space="preserve"> and are often confusing.</w:t>
      </w:r>
      <w:r w:rsidR="0011044C">
        <w:t xml:space="preserve">  </w:t>
      </w:r>
    </w:p>
    <w:p w14:paraId="247AC796" w14:textId="77777777" w:rsidR="00483165" w:rsidRDefault="00483165" w:rsidP="00B00AC5"/>
    <w:p w14:paraId="064EA403" w14:textId="17D49420" w:rsidR="00A817D8" w:rsidRDefault="00A817D8" w:rsidP="00B00AC5">
      <w:r>
        <w:t>Key messages from the research include:</w:t>
      </w:r>
    </w:p>
    <w:p w14:paraId="11F6C7D5" w14:textId="17E23916" w:rsidR="00A817D8" w:rsidRPr="006912D1" w:rsidRDefault="00A817D8" w:rsidP="00993137">
      <w:pPr>
        <w:pStyle w:val="ListParagraph"/>
        <w:numPr>
          <w:ilvl w:val="0"/>
          <w:numId w:val="7"/>
        </w:numPr>
        <w:ind w:left="454" w:hanging="283"/>
        <w:rPr>
          <w:rFonts w:ascii="Times New Roman" w:hAnsi="Times New Roman" w:cs="Times New Roman"/>
          <w:sz w:val="24"/>
          <w:szCs w:val="24"/>
        </w:rPr>
      </w:pPr>
      <w:r w:rsidRPr="006912D1">
        <w:rPr>
          <w:rFonts w:ascii="Times New Roman" w:hAnsi="Times New Roman" w:cs="Times New Roman"/>
          <w:sz w:val="24"/>
          <w:szCs w:val="24"/>
        </w:rPr>
        <w:t>Energy prices</w:t>
      </w:r>
      <w:r w:rsidR="00EE626D" w:rsidRPr="006912D1">
        <w:rPr>
          <w:rFonts w:ascii="Times New Roman" w:hAnsi="Times New Roman" w:cs="Times New Roman"/>
          <w:sz w:val="24"/>
          <w:szCs w:val="24"/>
        </w:rPr>
        <w:t xml:space="preserve"> and</w:t>
      </w:r>
      <w:r w:rsidRPr="006912D1">
        <w:rPr>
          <w:rFonts w:ascii="Times New Roman" w:hAnsi="Times New Roman" w:cs="Times New Roman"/>
          <w:sz w:val="24"/>
          <w:szCs w:val="24"/>
        </w:rPr>
        <w:t xml:space="preserve"> </w:t>
      </w:r>
      <w:r w:rsidR="00EE626D" w:rsidRPr="006912D1">
        <w:rPr>
          <w:rFonts w:ascii="Times New Roman" w:hAnsi="Times New Roman" w:cs="Times New Roman"/>
          <w:sz w:val="24"/>
          <w:szCs w:val="24"/>
        </w:rPr>
        <w:t xml:space="preserve">rising energy costs </w:t>
      </w:r>
      <w:r w:rsidR="00896CB1" w:rsidRPr="006912D1">
        <w:rPr>
          <w:rFonts w:ascii="Times New Roman" w:hAnsi="Times New Roman" w:cs="Times New Roman"/>
          <w:sz w:val="24"/>
          <w:szCs w:val="24"/>
        </w:rPr>
        <w:t>are</w:t>
      </w:r>
      <w:r w:rsidRPr="006912D1">
        <w:rPr>
          <w:rFonts w:ascii="Times New Roman" w:hAnsi="Times New Roman" w:cs="Times New Roman"/>
          <w:sz w:val="24"/>
          <w:szCs w:val="24"/>
        </w:rPr>
        <w:t xml:space="preserve"> the key concern of consumers</w:t>
      </w:r>
      <w:r w:rsidR="00236643" w:rsidRPr="006912D1">
        <w:rPr>
          <w:rFonts w:ascii="Times New Roman" w:hAnsi="Times New Roman" w:cs="Times New Roman"/>
          <w:sz w:val="24"/>
          <w:szCs w:val="24"/>
        </w:rPr>
        <w:t>. A</w:t>
      </w:r>
      <w:r w:rsidR="00896CB1" w:rsidRPr="006912D1">
        <w:rPr>
          <w:rFonts w:ascii="Times New Roman" w:hAnsi="Times New Roman" w:cs="Times New Roman"/>
          <w:sz w:val="24"/>
          <w:szCs w:val="24"/>
        </w:rPr>
        <w:t>n energy cost</w:t>
      </w:r>
      <w:r w:rsidR="00595E5F" w:rsidRPr="006912D1">
        <w:rPr>
          <w:rFonts w:ascii="Times New Roman" w:hAnsi="Times New Roman" w:cs="Times New Roman"/>
          <w:sz w:val="24"/>
          <w:szCs w:val="24"/>
        </w:rPr>
        <w:t xml:space="preserve"> metric helps householders select </w:t>
      </w:r>
      <w:r w:rsidR="00EE626D" w:rsidRPr="006912D1">
        <w:rPr>
          <w:rFonts w:ascii="Times New Roman" w:hAnsi="Times New Roman" w:cs="Times New Roman"/>
          <w:sz w:val="24"/>
          <w:szCs w:val="24"/>
        </w:rPr>
        <w:t xml:space="preserve">or upgrade to </w:t>
      </w:r>
      <w:r w:rsidR="00595E5F" w:rsidRPr="006912D1">
        <w:rPr>
          <w:rFonts w:ascii="Times New Roman" w:hAnsi="Times New Roman" w:cs="Times New Roman"/>
          <w:sz w:val="24"/>
          <w:szCs w:val="24"/>
        </w:rPr>
        <w:t>a house that will ha</w:t>
      </w:r>
      <w:r w:rsidR="00EE626D" w:rsidRPr="006912D1">
        <w:rPr>
          <w:rFonts w:ascii="Times New Roman" w:hAnsi="Times New Roman" w:cs="Times New Roman"/>
          <w:sz w:val="24"/>
          <w:szCs w:val="24"/>
        </w:rPr>
        <w:t>ve</w:t>
      </w:r>
      <w:r w:rsidR="00595E5F" w:rsidRPr="006912D1">
        <w:rPr>
          <w:rFonts w:ascii="Times New Roman" w:hAnsi="Times New Roman" w:cs="Times New Roman"/>
          <w:sz w:val="24"/>
          <w:szCs w:val="24"/>
        </w:rPr>
        <w:t xml:space="preserve"> lower bills and shows the extent of </w:t>
      </w:r>
      <w:r w:rsidR="00632A7F" w:rsidRPr="006912D1">
        <w:rPr>
          <w:rFonts w:ascii="Times New Roman" w:hAnsi="Times New Roman" w:cs="Times New Roman"/>
          <w:sz w:val="24"/>
          <w:szCs w:val="24"/>
        </w:rPr>
        <w:t>change needed</w:t>
      </w:r>
      <w:r w:rsidR="00595E5F" w:rsidRPr="006912D1">
        <w:rPr>
          <w:rFonts w:ascii="Times New Roman" w:hAnsi="Times New Roman" w:cs="Times New Roman"/>
          <w:sz w:val="24"/>
          <w:szCs w:val="24"/>
        </w:rPr>
        <w:t xml:space="preserve"> to </w:t>
      </w:r>
      <w:r w:rsidR="00EE626D" w:rsidRPr="006912D1">
        <w:rPr>
          <w:rFonts w:ascii="Times New Roman" w:hAnsi="Times New Roman" w:cs="Times New Roman"/>
          <w:sz w:val="24"/>
          <w:szCs w:val="24"/>
        </w:rPr>
        <w:t xml:space="preserve">reduce </w:t>
      </w:r>
      <w:r w:rsidR="00595E5F" w:rsidRPr="006912D1">
        <w:rPr>
          <w:rFonts w:ascii="Times New Roman" w:hAnsi="Times New Roman" w:cs="Times New Roman"/>
          <w:sz w:val="24"/>
          <w:szCs w:val="24"/>
        </w:rPr>
        <w:t>their bills.</w:t>
      </w:r>
    </w:p>
    <w:p w14:paraId="435CE775" w14:textId="22D7345C" w:rsidR="008C6931" w:rsidRPr="006912D1" w:rsidRDefault="00896CB1" w:rsidP="00993137">
      <w:pPr>
        <w:pStyle w:val="ListParagraph"/>
        <w:numPr>
          <w:ilvl w:val="0"/>
          <w:numId w:val="7"/>
        </w:numPr>
        <w:ind w:left="454" w:hanging="283"/>
        <w:rPr>
          <w:rFonts w:ascii="Times New Roman" w:hAnsi="Times New Roman" w:cs="Times New Roman"/>
          <w:sz w:val="24"/>
          <w:szCs w:val="24"/>
        </w:rPr>
      </w:pPr>
      <w:r w:rsidRPr="006912D1">
        <w:rPr>
          <w:rFonts w:ascii="Times New Roman" w:hAnsi="Times New Roman" w:cs="Times New Roman"/>
          <w:sz w:val="24"/>
          <w:szCs w:val="24"/>
        </w:rPr>
        <w:t>It is i</w:t>
      </w:r>
      <w:r w:rsidR="008C6931" w:rsidRPr="006912D1">
        <w:rPr>
          <w:rFonts w:ascii="Times New Roman" w:hAnsi="Times New Roman" w:cs="Times New Roman"/>
          <w:sz w:val="24"/>
          <w:szCs w:val="24"/>
        </w:rPr>
        <w:t xml:space="preserve">mportant that </w:t>
      </w:r>
      <w:r w:rsidRPr="006912D1">
        <w:rPr>
          <w:rFonts w:ascii="Times New Roman" w:hAnsi="Times New Roman" w:cs="Times New Roman"/>
          <w:sz w:val="24"/>
          <w:szCs w:val="24"/>
        </w:rPr>
        <w:t xml:space="preserve">the </w:t>
      </w:r>
      <w:r w:rsidR="008C6931" w:rsidRPr="006912D1">
        <w:rPr>
          <w:rFonts w:ascii="Times New Roman" w:hAnsi="Times New Roman" w:cs="Times New Roman"/>
          <w:sz w:val="24"/>
          <w:szCs w:val="24"/>
        </w:rPr>
        <w:t>rating scale allows houses to move up the scale through undertaking energy efficiency improvements</w:t>
      </w:r>
      <w:r w:rsidRPr="006912D1">
        <w:rPr>
          <w:rFonts w:ascii="Times New Roman" w:hAnsi="Times New Roman" w:cs="Times New Roman"/>
          <w:sz w:val="24"/>
          <w:szCs w:val="24"/>
        </w:rPr>
        <w:t>.</w:t>
      </w:r>
      <w:r w:rsidR="008C6931" w:rsidRPr="006912D1">
        <w:rPr>
          <w:rFonts w:ascii="Times New Roman" w:hAnsi="Times New Roman" w:cs="Times New Roman"/>
          <w:sz w:val="24"/>
          <w:szCs w:val="24"/>
        </w:rPr>
        <w:t xml:space="preserve"> </w:t>
      </w:r>
      <w:r w:rsidRPr="006912D1">
        <w:rPr>
          <w:rFonts w:ascii="Times New Roman" w:hAnsi="Times New Roman" w:cs="Times New Roman"/>
          <w:sz w:val="24"/>
          <w:szCs w:val="24"/>
        </w:rPr>
        <w:t>This</w:t>
      </w:r>
      <w:r w:rsidR="008B0B0E" w:rsidRPr="006912D1">
        <w:rPr>
          <w:rFonts w:ascii="Times New Roman" w:hAnsi="Times New Roman" w:cs="Times New Roman"/>
          <w:sz w:val="24"/>
          <w:szCs w:val="24"/>
        </w:rPr>
        <w:t xml:space="preserve"> </w:t>
      </w:r>
      <w:r w:rsidRPr="006912D1">
        <w:rPr>
          <w:rFonts w:ascii="Times New Roman" w:hAnsi="Times New Roman" w:cs="Times New Roman"/>
          <w:sz w:val="24"/>
          <w:szCs w:val="24"/>
        </w:rPr>
        <w:t xml:space="preserve">ensures that </w:t>
      </w:r>
      <w:r w:rsidR="008C6931" w:rsidRPr="006912D1">
        <w:rPr>
          <w:rFonts w:ascii="Times New Roman" w:hAnsi="Times New Roman" w:cs="Times New Roman"/>
          <w:sz w:val="24"/>
          <w:szCs w:val="24"/>
        </w:rPr>
        <w:t>entire categories of home are not stuck at very low ratings</w:t>
      </w:r>
      <w:r w:rsidRPr="006912D1">
        <w:rPr>
          <w:rFonts w:ascii="Times New Roman" w:hAnsi="Times New Roman" w:cs="Times New Roman"/>
          <w:sz w:val="24"/>
          <w:szCs w:val="24"/>
        </w:rPr>
        <w:t>.</w:t>
      </w:r>
    </w:p>
    <w:p w14:paraId="5E284C5E" w14:textId="35007474" w:rsidR="00A817D8" w:rsidRPr="006912D1" w:rsidRDefault="00236643" w:rsidP="00993137">
      <w:pPr>
        <w:pStyle w:val="ListParagraph"/>
        <w:numPr>
          <w:ilvl w:val="0"/>
          <w:numId w:val="7"/>
        </w:numPr>
        <w:ind w:left="454" w:hanging="283"/>
        <w:rPr>
          <w:rFonts w:ascii="Times New Roman" w:hAnsi="Times New Roman" w:cs="Times New Roman"/>
          <w:sz w:val="24"/>
          <w:szCs w:val="24"/>
        </w:rPr>
      </w:pPr>
      <w:r w:rsidRPr="006912D1">
        <w:rPr>
          <w:rFonts w:ascii="Times New Roman" w:hAnsi="Times New Roman" w:cs="Times New Roman"/>
          <w:sz w:val="24"/>
          <w:szCs w:val="24"/>
        </w:rPr>
        <w:t xml:space="preserve">Some </w:t>
      </w:r>
      <w:r w:rsidR="00A817D8" w:rsidRPr="006912D1">
        <w:rPr>
          <w:rFonts w:ascii="Times New Roman" w:hAnsi="Times New Roman" w:cs="Times New Roman"/>
          <w:sz w:val="24"/>
          <w:szCs w:val="24"/>
        </w:rPr>
        <w:t>metrics are not well understood even where explanatory materials are provided.</w:t>
      </w:r>
    </w:p>
    <w:p w14:paraId="4B069C52" w14:textId="6F76CCDC" w:rsidR="00A817D8" w:rsidRPr="00DE4125" w:rsidRDefault="00236643" w:rsidP="00993137">
      <w:pPr>
        <w:pStyle w:val="ListParagraph"/>
        <w:numPr>
          <w:ilvl w:val="0"/>
          <w:numId w:val="7"/>
        </w:numPr>
        <w:ind w:left="454" w:hanging="283"/>
        <w:rPr>
          <w:rFonts w:ascii="Times New Roman" w:hAnsi="Times New Roman" w:cs="Times New Roman"/>
          <w:sz w:val="24"/>
          <w:szCs w:val="24"/>
        </w:rPr>
      </w:pPr>
      <w:r w:rsidRPr="00DE4125">
        <w:rPr>
          <w:rFonts w:ascii="Times New Roman" w:hAnsi="Times New Roman" w:cs="Times New Roman"/>
          <w:sz w:val="24"/>
          <w:szCs w:val="24"/>
        </w:rPr>
        <w:lastRenderedPageBreak/>
        <w:t xml:space="preserve">Some </w:t>
      </w:r>
      <w:r w:rsidR="00A817D8" w:rsidRPr="00DE4125">
        <w:rPr>
          <w:rFonts w:ascii="Times New Roman" w:hAnsi="Times New Roman" w:cs="Times New Roman"/>
          <w:sz w:val="24"/>
          <w:szCs w:val="24"/>
        </w:rPr>
        <w:t xml:space="preserve">metrics are less intuitive or of </w:t>
      </w:r>
      <w:r w:rsidR="00F92018" w:rsidRPr="00DE4125">
        <w:rPr>
          <w:rFonts w:ascii="Times New Roman" w:hAnsi="Times New Roman" w:cs="Times New Roman"/>
          <w:sz w:val="24"/>
          <w:szCs w:val="24"/>
        </w:rPr>
        <w:t xml:space="preserve">less </w:t>
      </w:r>
      <w:r w:rsidR="00A817D8" w:rsidRPr="00DE4125">
        <w:rPr>
          <w:rFonts w:ascii="Times New Roman" w:hAnsi="Times New Roman" w:cs="Times New Roman"/>
          <w:sz w:val="24"/>
          <w:szCs w:val="24"/>
        </w:rPr>
        <w:t>interest to consumers</w:t>
      </w:r>
      <w:r w:rsidR="0000680E" w:rsidRPr="00DE4125">
        <w:rPr>
          <w:rFonts w:ascii="Times New Roman" w:hAnsi="Times New Roman" w:cs="Times New Roman"/>
          <w:sz w:val="24"/>
          <w:szCs w:val="24"/>
        </w:rPr>
        <w:t xml:space="preserve">; for </w:t>
      </w:r>
      <w:r w:rsidR="00026E72" w:rsidRPr="00DE4125">
        <w:rPr>
          <w:rFonts w:ascii="Times New Roman" w:hAnsi="Times New Roman" w:cs="Times New Roman"/>
          <w:sz w:val="24"/>
          <w:szCs w:val="24"/>
        </w:rPr>
        <w:t>example, if</w:t>
      </w:r>
      <w:r w:rsidR="008E1257" w:rsidRPr="00DE4125">
        <w:rPr>
          <w:rFonts w:ascii="Times New Roman" w:hAnsi="Times New Roman" w:cs="Times New Roman"/>
          <w:sz w:val="24"/>
          <w:szCs w:val="24"/>
        </w:rPr>
        <w:t xml:space="preserve"> a greenhouse metric was used</w:t>
      </w:r>
      <w:r w:rsidR="0000680E" w:rsidRPr="00DE4125">
        <w:rPr>
          <w:rFonts w:ascii="Times New Roman" w:hAnsi="Times New Roman" w:cs="Times New Roman"/>
          <w:sz w:val="24"/>
          <w:szCs w:val="24"/>
        </w:rPr>
        <w:t>,</w:t>
      </w:r>
      <w:r w:rsidR="008E1257" w:rsidRPr="00DE4125">
        <w:rPr>
          <w:rFonts w:ascii="Times New Roman" w:hAnsi="Times New Roman" w:cs="Times New Roman"/>
          <w:sz w:val="24"/>
          <w:szCs w:val="24"/>
        </w:rPr>
        <w:t xml:space="preserve"> LPG and natural gas appliances would have the same impact on the rating even though LPG is three times more expensive</w:t>
      </w:r>
      <w:r w:rsidRPr="00DE4125">
        <w:rPr>
          <w:rFonts w:ascii="Times New Roman" w:hAnsi="Times New Roman" w:cs="Times New Roman"/>
          <w:sz w:val="24"/>
          <w:szCs w:val="24"/>
        </w:rPr>
        <w:t xml:space="preserve"> than natural gas.</w:t>
      </w:r>
    </w:p>
    <w:p w14:paraId="57A7DE63" w14:textId="5F7382C1" w:rsidR="00A817D8" w:rsidRPr="00DE4125" w:rsidRDefault="00A817D8" w:rsidP="00993137">
      <w:pPr>
        <w:pStyle w:val="ListParagraph"/>
        <w:numPr>
          <w:ilvl w:val="0"/>
          <w:numId w:val="7"/>
        </w:numPr>
        <w:ind w:left="454" w:hanging="283"/>
        <w:rPr>
          <w:rFonts w:ascii="Times New Roman" w:hAnsi="Times New Roman" w:cs="Times New Roman"/>
          <w:sz w:val="24"/>
          <w:szCs w:val="24"/>
        </w:rPr>
      </w:pPr>
      <w:r w:rsidRPr="00DE4125">
        <w:rPr>
          <w:rFonts w:ascii="Times New Roman" w:hAnsi="Times New Roman" w:cs="Times New Roman"/>
          <w:sz w:val="24"/>
          <w:szCs w:val="24"/>
        </w:rPr>
        <w:t xml:space="preserve">Criticisms of other rating scales </w:t>
      </w:r>
      <w:r w:rsidR="00896CB1" w:rsidRPr="00DE4125">
        <w:rPr>
          <w:rFonts w:ascii="Times New Roman" w:hAnsi="Times New Roman" w:cs="Times New Roman"/>
          <w:sz w:val="24"/>
          <w:szCs w:val="24"/>
        </w:rPr>
        <w:t xml:space="preserve">such as </w:t>
      </w:r>
      <w:r w:rsidRPr="00DE4125">
        <w:rPr>
          <w:rFonts w:ascii="Times New Roman" w:hAnsi="Times New Roman" w:cs="Times New Roman"/>
          <w:sz w:val="24"/>
          <w:szCs w:val="24"/>
        </w:rPr>
        <w:t>NatHERS have focus</w:t>
      </w:r>
      <w:r w:rsidR="00896CB1" w:rsidRPr="00DE4125">
        <w:rPr>
          <w:rFonts w:ascii="Times New Roman" w:hAnsi="Times New Roman" w:cs="Times New Roman"/>
          <w:sz w:val="24"/>
          <w:szCs w:val="24"/>
        </w:rPr>
        <w:t>ed</w:t>
      </w:r>
      <w:r w:rsidRPr="00DE4125">
        <w:rPr>
          <w:rFonts w:ascii="Times New Roman" w:hAnsi="Times New Roman" w:cs="Times New Roman"/>
          <w:sz w:val="24"/>
          <w:szCs w:val="24"/>
        </w:rPr>
        <w:t xml:space="preserve"> on the perceived lack of correlation between rating and energy costs</w:t>
      </w:r>
      <w:r w:rsidR="0000680E" w:rsidRPr="00DE4125">
        <w:rPr>
          <w:rFonts w:ascii="Times New Roman" w:hAnsi="Times New Roman" w:cs="Times New Roman"/>
          <w:sz w:val="24"/>
          <w:szCs w:val="24"/>
        </w:rPr>
        <w:t>.</w:t>
      </w:r>
      <w:r w:rsidRPr="00DE4125">
        <w:rPr>
          <w:rFonts w:ascii="Times New Roman" w:hAnsi="Times New Roman" w:cs="Times New Roman"/>
          <w:sz w:val="24"/>
          <w:szCs w:val="24"/>
        </w:rPr>
        <w:t xml:space="preserve"> </w:t>
      </w:r>
    </w:p>
    <w:p w14:paraId="5E0B6BAE" w14:textId="6E614798" w:rsidR="00FB27A9" w:rsidRDefault="00FB27A9" w:rsidP="00B00AC5">
      <w:r>
        <w:t>Star ratings are also used for appliance energy performance, building standards, NABERS ratings, and other metrics indicating performance. It is considered critical that the</w:t>
      </w:r>
      <w:r w:rsidR="00800ABE">
        <w:t xml:space="preserve"> Scorecard</w:t>
      </w:r>
      <w:r>
        <w:t xml:space="preserve"> star bands be clearly explained</w:t>
      </w:r>
      <w:r w:rsidR="00896CB1">
        <w:t>,</w:t>
      </w:r>
      <w:r>
        <w:t xml:space="preserve"> including how they differ </w:t>
      </w:r>
      <w:r w:rsidR="00896CB1">
        <w:t xml:space="preserve">from the </w:t>
      </w:r>
      <w:r>
        <w:t>NatHERS star ratings used in new home building standards. Despite the potential for confusion, consumers still preferred a star metric.</w:t>
      </w:r>
    </w:p>
    <w:p w14:paraId="115B69F8" w14:textId="77777777" w:rsidR="00236643" w:rsidRDefault="00236643" w:rsidP="00B00AC5"/>
    <w:p w14:paraId="772EEBBE" w14:textId="77777777" w:rsidR="007D3BF1" w:rsidRPr="004E14A4" w:rsidRDefault="007D3BF1" w:rsidP="00026E72">
      <w:pPr>
        <w:pStyle w:val="Heading3"/>
      </w:pPr>
      <w:bookmarkStart w:id="21" w:name="_Toc506381130"/>
      <w:r w:rsidRPr="004E14A4">
        <w:t>Use of total energy cost as the preferred star band metric</w:t>
      </w:r>
      <w:bookmarkEnd w:id="21"/>
    </w:p>
    <w:p w14:paraId="5E16C9B0" w14:textId="27F93A0A" w:rsidR="00B00AC5" w:rsidRDefault="00FA31C9" w:rsidP="00B00AC5">
      <w:r>
        <w:t>This p</w:t>
      </w:r>
      <w:r w:rsidR="00B00AC5">
        <w:t xml:space="preserve">olicy analysis identified that establishment of star bands needed to consider consumer needs. </w:t>
      </w:r>
      <w:r w:rsidR="00FB27A9">
        <w:t xml:space="preserve">Upgrades to higher stars should be achievable and intuitive, generating potential for material reductions in energy consumption. </w:t>
      </w:r>
    </w:p>
    <w:p w14:paraId="25F17978" w14:textId="77777777" w:rsidR="002B349B" w:rsidRDefault="002B349B" w:rsidP="00B00AC5"/>
    <w:p w14:paraId="2B4453E8" w14:textId="1A6A91C9" w:rsidR="008C6931" w:rsidRDefault="00837BFE" w:rsidP="008C6931">
      <w:r>
        <w:t>Total c</w:t>
      </w:r>
      <w:r w:rsidR="008C6931">
        <w:t xml:space="preserve">ost was found to be a very effective basis for the star metric. It was broadly similar to using greenhouse gas emissions </w:t>
      </w:r>
      <w:r w:rsidR="00C25AFB">
        <w:t xml:space="preserve">but </w:t>
      </w:r>
      <w:r w:rsidR="008C6931">
        <w:t xml:space="preserve">provided a more intuitive result for consumers. </w:t>
      </w:r>
      <w:r w:rsidR="00896CB1">
        <w:t>If greenhouse emissions were used</w:t>
      </w:r>
      <w:r>
        <w:t xml:space="preserve"> as the metric for star ratings</w:t>
      </w:r>
      <w:r w:rsidR="00896CB1">
        <w:t>, non-intuitive resu</w:t>
      </w:r>
      <w:r w:rsidR="00D73030">
        <w:t>l</w:t>
      </w:r>
      <w:r w:rsidR="00896CB1">
        <w:t xml:space="preserve">ts </w:t>
      </w:r>
      <w:r w:rsidR="00D73030">
        <w:t>would occur with fuels such as LPG</w:t>
      </w:r>
      <w:r w:rsidR="00EE18A7">
        <w:t xml:space="preserve"> or off-peak electricity</w:t>
      </w:r>
      <w:r w:rsidR="00D73030">
        <w:t xml:space="preserve">. LPG has similar emissions to natural gas, however </w:t>
      </w:r>
      <w:r w:rsidR="000B22EA">
        <w:t xml:space="preserve">the cost is </w:t>
      </w:r>
      <w:r w:rsidR="00F92018">
        <w:t>three times</w:t>
      </w:r>
      <w:r w:rsidR="000B22EA">
        <w:t xml:space="preserve"> higher</w:t>
      </w:r>
      <w:r w:rsidR="00F92018">
        <w:t xml:space="preserve"> in Victoria</w:t>
      </w:r>
      <w:r w:rsidR="000B22EA">
        <w:t>.</w:t>
      </w:r>
      <w:r w:rsidR="008C6931">
        <w:t xml:space="preserve"> </w:t>
      </w:r>
      <w:r>
        <w:t xml:space="preserve">Houses with </w:t>
      </w:r>
      <w:r w:rsidR="008C6931">
        <w:t xml:space="preserve">LPG space heaters would </w:t>
      </w:r>
      <w:r>
        <w:t xml:space="preserve">therefore </w:t>
      </w:r>
      <w:r w:rsidR="008C6931">
        <w:t xml:space="preserve">receive </w:t>
      </w:r>
      <w:r>
        <w:t>the same</w:t>
      </w:r>
      <w:r w:rsidR="008C6931">
        <w:t xml:space="preserve"> ratings </w:t>
      </w:r>
      <w:r>
        <w:t>as houses with natural gas heaters but would have much higher energy bills</w:t>
      </w:r>
      <w:r w:rsidR="008C6931">
        <w:t xml:space="preserve">. Furthermore, unless cost is used as the metric, day rate electric heating would </w:t>
      </w:r>
      <w:r w:rsidR="000B22EA">
        <w:t xml:space="preserve">rate identically </w:t>
      </w:r>
      <w:r w:rsidR="008C6931">
        <w:t xml:space="preserve">to </w:t>
      </w:r>
      <w:r w:rsidR="007D3BF1">
        <w:t xml:space="preserve">the same house with </w:t>
      </w:r>
      <w:r w:rsidR="008C6931">
        <w:t>off peak electric heating</w:t>
      </w:r>
      <w:r w:rsidR="00C25AFB">
        <w:t>,</w:t>
      </w:r>
      <w:r w:rsidR="008C6931">
        <w:t xml:space="preserve"> despite </w:t>
      </w:r>
      <w:r w:rsidR="007D3BF1">
        <w:t>much higher</w:t>
      </w:r>
      <w:r w:rsidR="008C6931">
        <w:t xml:space="preserve"> </w:t>
      </w:r>
      <w:r w:rsidR="00595E5F">
        <w:t>electricity</w:t>
      </w:r>
      <w:r w:rsidR="008C6931">
        <w:t xml:space="preserve"> costs. </w:t>
      </w:r>
    </w:p>
    <w:p w14:paraId="253E9454" w14:textId="77777777" w:rsidR="00A01B31" w:rsidRDefault="00A01B31" w:rsidP="008C6931"/>
    <w:p w14:paraId="1A7A8B79" w14:textId="0AF0F7BD" w:rsidR="00A01B31" w:rsidRPr="00FD4376" w:rsidRDefault="00A01B31" w:rsidP="00026E72">
      <w:pPr>
        <w:pStyle w:val="Heading3"/>
      </w:pPr>
      <w:bookmarkStart w:id="22" w:name="_Toc506381131"/>
      <w:r w:rsidRPr="00FD4376">
        <w:t xml:space="preserve">Energy </w:t>
      </w:r>
      <w:r w:rsidR="00C25AFB">
        <w:t>c</w:t>
      </w:r>
      <w:r w:rsidRPr="00FD4376">
        <w:t>ost</w:t>
      </w:r>
      <w:bookmarkEnd w:id="22"/>
    </w:p>
    <w:p w14:paraId="7E93ABE0" w14:textId="28795BA5" w:rsidR="00A01B31" w:rsidRDefault="00A01B31" w:rsidP="00A01B31">
      <w:r>
        <w:t>Since the tool fundamentally calculates energy use in different fuel types, a fuel tariff is required to convert calculated fuel energy to cost.</w:t>
      </w:r>
    </w:p>
    <w:p w14:paraId="52BD9E95" w14:textId="77777777" w:rsidR="002B349B" w:rsidRDefault="002B349B" w:rsidP="00A01B31"/>
    <w:p w14:paraId="74ADFF4E" w14:textId="4A91CC88" w:rsidR="002B349B" w:rsidRDefault="002B349B" w:rsidP="008C6931">
      <w:r>
        <w:t>T</w:t>
      </w:r>
      <w:r w:rsidR="00A01B31">
        <w:t>here is a plethora of energy cost tariffs with significant regional variation a</w:t>
      </w:r>
      <w:r>
        <w:t xml:space="preserve">nd changes to prices over time. Households also are in control of energy tariffs, and can switch providers, making tariff variation a ‘behavioural’ feature of home energy cost rather than a ‘fixed’ feature. </w:t>
      </w:r>
    </w:p>
    <w:p w14:paraId="51B88C90" w14:textId="77777777" w:rsidR="002B349B" w:rsidRDefault="002B349B" w:rsidP="008C6931"/>
    <w:p w14:paraId="184E70DD" w14:textId="5B766C22" w:rsidR="00A01B31" w:rsidRDefault="002B349B" w:rsidP="008C6931">
      <w:r>
        <w:t>T</w:t>
      </w:r>
      <w:r w:rsidR="00A01B31">
        <w:t>he cost of energy used for the calculation of the metric is based on a ‘cost index’ that reflects the average cost difference between the various fuels</w:t>
      </w:r>
      <w:r w:rsidR="00C25AFB">
        <w:t>,</w:t>
      </w:r>
      <w:r w:rsidR="00A01B31">
        <w:t xml:space="preserve"> rather than the actual cost of energy for the actual energy contract used by the </w:t>
      </w:r>
      <w:r w:rsidR="00256E05">
        <w:t xml:space="preserve">current </w:t>
      </w:r>
      <w:r w:rsidR="00A01B31">
        <w:t xml:space="preserve">occupant. </w:t>
      </w:r>
      <w:r w:rsidR="00254870">
        <w:t>This means that costs only need to be updated when the relative costs of each fuel change significantly rather than following the rapid cycle of tariff changes. It is important to still provide consumers with information about how they can minimise the fuel tariffs as a complementary activity to the Scorecard e.g. Victorian Energy Compare website.</w:t>
      </w:r>
    </w:p>
    <w:p w14:paraId="30FA9775" w14:textId="77777777" w:rsidR="00643916" w:rsidRDefault="00643916" w:rsidP="008C6931"/>
    <w:p w14:paraId="7753C57E" w14:textId="77777777" w:rsidR="007D3BF1" w:rsidRPr="004E14A4" w:rsidRDefault="007D3BF1" w:rsidP="00256E05">
      <w:pPr>
        <w:pStyle w:val="Heading3"/>
      </w:pPr>
      <w:bookmarkStart w:id="23" w:name="_Ref501714488"/>
      <w:bookmarkStart w:id="24" w:name="_Toc506381132"/>
      <w:r w:rsidRPr="004E14A4">
        <w:t>Development of star bands</w:t>
      </w:r>
      <w:r>
        <w:t xml:space="preserve"> using a stock model of Victorian household fixed appliance energy use</w:t>
      </w:r>
      <w:bookmarkEnd w:id="23"/>
      <w:bookmarkEnd w:id="24"/>
    </w:p>
    <w:p w14:paraId="63CC6749" w14:textId="75EDB621" w:rsidR="007D3BF1" w:rsidRDefault="007D3BF1" w:rsidP="007D3BF1">
      <w:r>
        <w:t xml:space="preserve">Effective development of star bands and other characteristics of the </w:t>
      </w:r>
      <w:r w:rsidR="00C5538D">
        <w:t xml:space="preserve">Scorecard </w:t>
      </w:r>
      <w:r>
        <w:t>tool requires an estimate of the impacts of using a particular metric in the field. To facilitate this analysis a stock model of Victorian housing stock was developed.</w:t>
      </w:r>
    </w:p>
    <w:p w14:paraId="3B70FBD0" w14:textId="77777777" w:rsidR="002B349B" w:rsidRDefault="002B349B" w:rsidP="007D3BF1"/>
    <w:p w14:paraId="33A346BE" w14:textId="4756CD9E" w:rsidR="007D3BF1" w:rsidRDefault="007D3BF1" w:rsidP="007D3BF1">
      <w:r>
        <w:t>The stock model considered a number of variations in building fabric and appliance ownership. Each individual case was weighted in terms of its market penetration</w:t>
      </w:r>
      <w:r w:rsidR="00C25AFB">
        <w:t>; that is,</w:t>
      </w:r>
      <w:r>
        <w:t xml:space="preserve"> the proportion of houses in the field which would be expected to have each particular building fabric specification, age, size and </w:t>
      </w:r>
      <w:r>
        <w:lastRenderedPageBreak/>
        <w:t>appliance ownership mix. To save analysis time, not every variation was modelled. The stock model only considers the most common variation but still covers 90</w:t>
      </w:r>
      <w:r w:rsidR="00904DF3">
        <w:t xml:space="preserve"> percent </w:t>
      </w:r>
      <w:r>
        <w:t>of the variation found in the field.</w:t>
      </w:r>
    </w:p>
    <w:p w14:paraId="681AFE23" w14:textId="77777777" w:rsidR="008B7A39" w:rsidRDefault="008B7A39" w:rsidP="007D3BF1"/>
    <w:p w14:paraId="19DDBE18" w14:textId="51B8DF8A" w:rsidR="007D3BF1" w:rsidRDefault="007D3BF1" w:rsidP="007D3BF1">
      <w:r>
        <w:t xml:space="preserve">The </w:t>
      </w:r>
      <w:r w:rsidR="00154342">
        <w:t>project</w:t>
      </w:r>
      <w:r>
        <w:t xml:space="preserve"> modelled</w:t>
      </w:r>
      <w:r w:rsidR="00154342">
        <w:t>:</w:t>
      </w:r>
    </w:p>
    <w:p w14:paraId="6AD254BD" w14:textId="1713217B" w:rsidR="007D3BF1" w:rsidRPr="00256E05" w:rsidRDefault="007D3BF1" w:rsidP="00993137">
      <w:pPr>
        <w:pStyle w:val="ListParagraph"/>
        <w:numPr>
          <w:ilvl w:val="0"/>
          <w:numId w:val="9"/>
        </w:numPr>
        <w:rPr>
          <w:rFonts w:ascii="Times New Roman" w:hAnsi="Times New Roman" w:cs="Times New Roman"/>
          <w:sz w:val="24"/>
          <w:szCs w:val="24"/>
        </w:rPr>
      </w:pPr>
      <w:r w:rsidRPr="00256E05">
        <w:rPr>
          <w:rFonts w:ascii="Times New Roman" w:hAnsi="Times New Roman" w:cs="Times New Roman"/>
          <w:sz w:val="24"/>
          <w:szCs w:val="24"/>
        </w:rPr>
        <w:t>50 variations in building fabric</w:t>
      </w:r>
      <w:r w:rsidR="00154342" w:rsidRPr="00256E05">
        <w:rPr>
          <w:rFonts w:ascii="Times New Roman" w:hAnsi="Times New Roman" w:cs="Times New Roman"/>
          <w:sz w:val="24"/>
          <w:szCs w:val="24"/>
        </w:rPr>
        <w:t>,</w:t>
      </w:r>
      <w:r w:rsidRPr="00256E05">
        <w:rPr>
          <w:rFonts w:ascii="Times New Roman" w:hAnsi="Times New Roman" w:cs="Times New Roman"/>
          <w:sz w:val="24"/>
          <w:szCs w:val="24"/>
        </w:rPr>
        <w:t xml:space="preserve"> representing dwellings of various size, age (which determines specifications like installation of ceiling insulation), and form </w:t>
      </w:r>
      <w:r w:rsidR="00154342" w:rsidRPr="00256E05">
        <w:rPr>
          <w:rFonts w:ascii="Times New Roman" w:hAnsi="Times New Roman" w:cs="Times New Roman"/>
          <w:sz w:val="24"/>
          <w:szCs w:val="24"/>
        </w:rPr>
        <w:t>including</w:t>
      </w:r>
      <w:r w:rsidRPr="00256E05">
        <w:rPr>
          <w:rFonts w:ascii="Times New Roman" w:hAnsi="Times New Roman" w:cs="Times New Roman"/>
          <w:sz w:val="24"/>
          <w:szCs w:val="24"/>
        </w:rPr>
        <w:t xml:space="preserve"> detached, semi-detached, flats and apartments</w:t>
      </w:r>
      <w:r w:rsidR="008B7A39">
        <w:rPr>
          <w:rFonts w:ascii="Times New Roman" w:hAnsi="Times New Roman" w:cs="Times New Roman"/>
          <w:sz w:val="24"/>
          <w:szCs w:val="24"/>
        </w:rPr>
        <w:t>.</w:t>
      </w:r>
    </w:p>
    <w:p w14:paraId="2209D571" w14:textId="4B3CB60D" w:rsidR="007D3BF1" w:rsidRPr="00256E05" w:rsidRDefault="00BB6701" w:rsidP="0099313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Si</w:t>
      </w:r>
      <w:r w:rsidR="00154342" w:rsidRPr="00256E05">
        <w:rPr>
          <w:rFonts w:ascii="Times New Roman" w:hAnsi="Times New Roman" w:cs="Times New Roman"/>
          <w:sz w:val="24"/>
          <w:szCs w:val="24"/>
        </w:rPr>
        <w:t>x</w:t>
      </w:r>
      <w:r w:rsidR="007D3BF1" w:rsidRPr="00256E05">
        <w:rPr>
          <w:rFonts w:ascii="Times New Roman" w:hAnsi="Times New Roman" w:cs="Times New Roman"/>
          <w:sz w:val="24"/>
          <w:szCs w:val="24"/>
        </w:rPr>
        <w:t xml:space="preserve"> variations in heater type, with the area heated by space heaters limited according to likely appliance capacity</w:t>
      </w:r>
      <w:r w:rsidR="008B7A39">
        <w:rPr>
          <w:rFonts w:ascii="Times New Roman" w:hAnsi="Times New Roman" w:cs="Times New Roman"/>
          <w:sz w:val="24"/>
          <w:szCs w:val="24"/>
        </w:rPr>
        <w:t>.</w:t>
      </w:r>
    </w:p>
    <w:p w14:paraId="6E4E1069" w14:textId="58E4C1B4" w:rsidR="007D3BF1" w:rsidRPr="00256E05" w:rsidRDefault="00BB6701" w:rsidP="0099313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S</w:t>
      </w:r>
      <w:r w:rsidR="00154342" w:rsidRPr="00256E05">
        <w:rPr>
          <w:rFonts w:ascii="Times New Roman" w:hAnsi="Times New Roman" w:cs="Times New Roman"/>
          <w:sz w:val="24"/>
          <w:szCs w:val="24"/>
        </w:rPr>
        <w:t>ix</w:t>
      </w:r>
      <w:r w:rsidR="007D3BF1" w:rsidRPr="00256E05">
        <w:rPr>
          <w:rFonts w:ascii="Times New Roman" w:hAnsi="Times New Roman" w:cs="Times New Roman"/>
          <w:sz w:val="24"/>
          <w:szCs w:val="24"/>
        </w:rPr>
        <w:t xml:space="preserve"> variations in air conditioner type</w:t>
      </w:r>
      <w:r w:rsidR="00154342" w:rsidRPr="00256E05">
        <w:rPr>
          <w:rFonts w:ascii="Times New Roman" w:hAnsi="Times New Roman" w:cs="Times New Roman"/>
          <w:sz w:val="24"/>
          <w:szCs w:val="24"/>
        </w:rPr>
        <w:t>,</w:t>
      </w:r>
      <w:r w:rsidR="007D3BF1" w:rsidRPr="00256E05">
        <w:rPr>
          <w:rFonts w:ascii="Times New Roman" w:hAnsi="Times New Roman" w:cs="Times New Roman"/>
          <w:sz w:val="24"/>
          <w:szCs w:val="24"/>
        </w:rPr>
        <w:t xml:space="preserve"> including ducted, split systems, evaporative and no cooling</w:t>
      </w:r>
      <w:r w:rsidR="008B7A39">
        <w:rPr>
          <w:rFonts w:ascii="Times New Roman" w:hAnsi="Times New Roman" w:cs="Times New Roman"/>
          <w:sz w:val="24"/>
          <w:szCs w:val="24"/>
        </w:rPr>
        <w:t>.</w:t>
      </w:r>
    </w:p>
    <w:p w14:paraId="43D88D79" w14:textId="76557320" w:rsidR="007D3BF1" w:rsidRPr="00256E05" w:rsidRDefault="00BB6701" w:rsidP="0099313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S</w:t>
      </w:r>
      <w:r w:rsidR="00154342" w:rsidRPr="00256E05">
        <w:rPr>
          <w:rFonts w:ascii="Times New Roman" w:hAnsi="Times New Roman" w:cs="Times New Roman"/>
          <w:sz w:val="24"/>
          <w:szCs w:val="24"/>
        </w:rPr>
        <w:t>ix</w:t>
      </w:r>
      <w:r w:rsidR="007D3BF1" w:rsidRPr="00256E05">
        <w:rPr>
          <w:rFonts w:ascii="Times New Roman" w:hAnsi="Times New Roman" w:cs="Times New Roman"/>
          <w:sz w:val="24"/>
          <w:szCs w:val="24"/>
        </w:rPr>
        <w:t xml:space="preserve"> variations in type of hot water system</w:t>
      </w:r>
      <w:r w:rsidR="00154342" w:rsidRPr="00256E05">
        <w:rPr>
          <w:rFonts w:ascii="Times New Roman" w:hAnsi="Times New Roman" w:cs="Times New Roman"/>
          <w:sz w:val="24"/>
          <w:szCs w:val="24"/>
        </w:rPr>
        <w:t>,</w:t>
      </w:r>
      <w:r w:rsidR="007D3BF1" w:rsidRPr="00256E05">
        <w:rPr>
          <w:rFonts w:ascii="Times New Roman" w:hAnsi="Times New Roman" w:cs="Times New Roman"/>
          <w:sz w:val="24"/>
          <w:szCs w:val="24"/>
        </w:rPr>
        <w:t xml:space="preserve"> including gas storage</w:t>
      </w:r>
      <w:r w:rsidR="00154342" w:rsidRPr="00256E05">
        <w:rPr>
          <w:rFonts w:ascii="Times New Roman" w:hAnsi="Times New Roman" w:cs="Times New Roman"/>
          <w:sz w:val="24"/>
          <w:szCs w:val="24"/>
        </w:rPr>
        <w:t>,</w:t>
      </w:r>
      <w:r w:rsidR="007D3BF1" w:rsidRPr="00256E05">
        <w:rPr>
          <w:rFonts w:ascii="Times New Roman" w:hAnsi="Times New Roman" w:cs="Times New Roman"/>
          <w:sz w:val="24"/>
          <w:szCs w:val="24"/>
        </w:rPr>
        <w:t xml:space="preserve"> instantaneous systems and off</w:t>
      </w:r>
      <w:r w:rsidR="00154342" w:rsidRPr="00256E05">
        <w:rPr>
          <w:rFonts w:ascii="Times New Roman" w:hAnsi="Times New Roman" w:cs="Times New Roman"/>
          <w:sz w:val="24"/>
          <w:szCs w:val="24"/>
        </w:rPr>
        <w:t>-</w:t>
      </w:r>
      <w:r w:rsidR="007D3BF1" w:rsidRPr="00256E05">
        <w:rPr>
          <w:rFonts w:ascii="Times New Roman" w:hAnsi="Times New Roman" w:cs="Times New Roman"/>
          <w:sz w:val="24"/>
          <w:szCs w:val="24"/>
        </w:rPr>
        <w:t>peak electric both with and without solar boost</w:t>
      </w:r>
      <w:r w:rsidR="008B7A39">
        <w:rPr>
          <w:rFonts w:ascii="Times New Roman" w:hAnsi="Times New Roman" w:cs="Times New Roman"/>
          <w:sz w:val="24"/>
          <w:szCs w:val="24"/>
        </w:rPr>
        <w:t>.</w:t>
      </w:r>
    </w:p>
    <w:p w14:paraId="65B82236" w14:textId="1F3879CD" w:rsidR="007D3BF1" w:rsidRPr="00256E05" w:rsidRDefault="00BB6701" w:rsidP="0099313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w:t>
      </w:r>
      <w:r w:rsidR="00154342" w:rsidRPr="00256E05">
        <w:rPr>
          <w:rFonts w:ascii="Times New Roman" w:hAnsi="Times New Roman" w:cs="Times New Roman"/>
          <w:sz w:val="24"/>
          <w:szCs w:val="24"/>
        </w:rPr>
        <w:t>hree</w:t>
      </w:r>
      <w:r w:rsidR="007D3BF1" w:rsidRPr="00256E05">
        <w:rPr>
          <w:rFonts w:ascii="Times New Roman" w:hAnsi="Times New Roman" w:cs="Times New Roman"/>
          <w:sz w:val="24"/>
          <w:szCs w:val="24"/>
        </w:rPr>
        <w:t xml:space="preserve"> variations in the extent of use of halogen lighting including none, living areas only and whole house</w:t>
      </w:r>
      <w:r w:rsidR="008B7A39">
        <w:rPr>
          <w:rFonts w:ascii="Times New Roman" w:hAnsi="Times New Roman" w:cs="Times New Roman"/>
          <w:sz w:val="24"/>
          <w:szCs w:val="24"/>
        </w:rPr>
        <w:t>.</w:t>
      </w:r>
    </w:p>
    <w:p w14:paraId="640567DA" w14:textId="4C011494" w:rsidR="007D3BF1" w:rsidRPr="00256E05" w:rsidRDefault="00BB6701" w:rsidP="0099313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w:t>
      </w:r>
      <w:r w:rsidR="00154342" w:rsidRPr="00256E05">
        <w:rPr>
          <w:rFonts w:ascii="Times New Roman" w:hAnsi="Times New Roman" w:cs="Times New Roman"/>
          <w:sz w:val="24"/>
          <w:szCs w:val="24"/>
        </w:rPr>
        <w:t>hree</w:t>
      </w:r>
      <w:r w:rsidR="007D3BF1" w:rsidRPr="00256E05">
        <w:rPr>
          <w:rFonts w:ascii="Times New Roman" w:hAnsi="Times New Roman" w:cs="Times New Roman"/>
          <w:sz w:val="24"/>
          <w:szCs w:val="24"/>
        </w:rPr>
        <w:t xml:space="preserve"> variations in the installation of rooftop PV systems including none, 2kW and 4kW</w:t>
      </w:r>
      <w:r w:rsidR="008B7A39">
        <w:rPr>
          <w:rFonts w:ascii="Times New Roman" w:hAnsi="Times New Roman" w:cs="Times New Roman"/>
          <w:sz w:val="24"/>
          <w:szCs w:val="24"/>
        </w:rPr>
        <w:t>.</w:t>
      </w:r>
    </w:p>
    <w:p w14:paraId="3E6E0829" w14:textId="2A34BF59" w:rsidR="007D3BF1" w:rsidRPr="00256E05" w:rsidRDefault="00BB6701" w:rsidP="0099313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F</w:t>
      </w:r>
      <w:r w:rsidR="00154342" w:rsidRPr="00256E05">
        <w:rPr>
          <w:rFonts w:ascii="Times New Roman" w:hAnsi="Times New Roman" w:cs="Times New Roman"/>
          <w:sz w:val="24"/>
          <w:szCs w:val="24"/>
        </w:rPr>
        <w:t>our</w:t>
      </w:r>
      <w:r w:rsidR="007D3BF1" w:rsidRPr="00256E05">
        <w:rPr>
          <w:rFonts w:ascii="Times New Roman" w:hAnsi="Times New Roman" w:cs="Times New Roman"/>
          <w:sz w:val="24"/>
          <w:szCs w:val="24"/>
        </w:rPr>
        <w:t xml:space="preserve"> variations in the type of pool including none, ordinary chlorination, salt water chlorination and gas heated.</w:t>
      </w:r>
    </w:p>
    <w:p w14:paraId="1E3BF14D" w14:textId="6FBB9A57" w:rsidR="007D3BF1" w:rsidRDefault="007D3BF1" w:rsidP="007D3BF1">
      <w:r>
        <w:t xml:space="preserve">This provides 388,800 variations in each of the </w:t>
      </w:r>
      <w:r w:rsidR="00154342">
        <w:t>six</w:t>
      </w:r>
      <w:r>
        <w:t xml:space="preserve"> unique climate zones available in Victoria.</w:t>
      </w:r>
    </w:p>
    <w:p w14:paraId="0B1CE6E8" w14:textId="77777777" w:rsidR="00EE18A7" w:rsidRDefault="00EE18A7" w:rsidP="007D3BF1"/>
    <w:p w14:paraId="4086F126" w14:textId="52F103B6" w:rsidR="00EB69DE" w:rsidRDefault="00254870" w:rsidP="00EE18A7">
      <w:pPr>
        <w:pStyle w:val="Heading3"/>
      </w:pPr>
      <w:bookmarkStart w:id="25" w:name="_Toc506381133"/>
      <w:r>
        <w:t>Development of star rating scale</w:t>
      </w:r>
      <w:bookmarkEnd w:id="25"/>
    </w:p>
    <w:p w14:paraId="7CA4D9BB" w14:textId="2F796690" w:rsidR="007D3BF1" w:rsidRDefault="007D3BF1" w:rsidP="007D3BF1">
      <w:r>
        <w:t xml:space="preserve">Research into European </w:t>
      </w:r>
      <w:r w:rsidR="001C25DF">
        <w:t>M</w:t>
      </w:r>
      <w:r>
        <w:t>andatory Disclosure schemes showed that two issues were key in developing effective ratings:</w:t>
      </w:r>
    </w:p>
    <w:p w14:paraId="5B41D511" w14:textId="0703F78E" w:rsidR="007D3BF1" w:rsidRPr="008B7A39" w:rsidRDefault="007D3BF1" w:rsidP="00993137">
      <w:pPr>
        <w:pStyle w:val="ListParagraph"/>
        <w:numPr>
          <w:ilvl w:val="0"/>
          <w:numId w:val="10"/>
        </w:numPr>
        <w:rPr>
          <w:rFonts w:ascii="Times New Roman" w:hAnsi="Times New Roman" w:cs="Times New Roman"/>
          <w:sz w:val="24"/>
          <w:szCs w:val="24"/>
        </w:rPr>
      </w:pPr>
      <w:r w:rsidRPr="008B7A39">
        <w:rPr>
          <w:rFonts w:ascii="Times New Roman" w:hAnsi="Times New Roman" w:cs="Times New Roman"/>
          <w:sz w:val="24"/>
          <w:szCs w:val="24"/>
        </w:rPr>
        <w:t>Houses at the poor performance end need to be able to progress up the scale to higher ratings to provide</w:t>
      </w:r>
      <w:r w:rsidR="0011044C" w:rsidRPr="008B7A39">
        <w:rPr>
          <w:rFonts w:ascii="Times New Roman" w:hAnsi="Times New Roman" w:cs="Times New Roman"/>
          <w:sz w:val="24"/>
          <w:szCs w:val="24"/>
        </w:rPr>
        <w:t xml:space="preserve"> </w:t>
      </w:r>
      <w:r w:rsidRPr="008B7A39">
        <w:rPr>
          <w:rFonts w:ascii="Times New Roman" w:hAnsi="Times New Roman" w:cs="Times New Roman"/>
          <w:sz w:val="24"/>
          <w:szCs w:val="24"/>
        </w:rPr>
        <w:t>incentive to improve.</w:t>
      </w:r>
    </w:p>
    <w:p w14:paraId="0797CA04" w14:textId="4543C24A" w:rsidR="007D3BF1" w:rsidRPr="008B7A39" w:rsidRDefault="007D3BF1" w:rsidP="00993137">
      <w:pPr>
        <w:pStyle w:val="ListParagraph"/>
        <w:numPr>
          <w:ilvl w:val="0"/>
          <w:numId w:val="10"/>
        </w:numPr>
        <w:rPr>
          <w:rFonts w:ascii="Times New Roman" w:hAnsi="Times New Roman" w:cs="Times New Roman"/>
          <w:sz w:val="24"/>
          <w:szCs w:val="24"/>
        </w:rPr>
      </w:pPr>
      <w:r w:rsidRPr="008B7A39">
        <w:rPr>
          <w:rFonts w:ascii="Times New Roman" w:hAnsi="Times New Roman" w:cs="Times New Roman"/>
          <w:sz w:val="24"/>
          <w:szCs w:val="24"/>
        </w:rPr>
        <w:t xml:space="preserve">The top end of the scale should </w:t>
      </w:r>
      <w:r w:rsidR="00C0090B" w:rsidRPr="008B7A39">
        <w:rPr>
          <w:rFonts w:ascii="Times New Roman" w:hAnsi="Times New Roman" w:cs="Times New Roman"/>
          <w:sz w:val="24"/>
          <w:szCs w:val="24"/>
        </w:rPr>
        <w:t>represent carbon</w:t>
      </w:r>
      <w:r w:rsidRPr="008B7A39">
        <w:rPr>
          <w:rFonts w:ascii="Times New Roman" w:hAnsi="Times New Roman" w:cs="Times New Roman"/>
          <w:sz w:val="24"/>
          <w:szCs w:val="24"/>
        </w:rPr>
        <w:t xml:space="preserve"> neutrality or better.</w:t>
      </w:r>
    </w:p>
    <w:p w14:paraId="652DB0F3" w14:textId="77777777" w:rsidR="007D3BF1" w:rsidRDefault="007D3BF1" w:rsidP="007D3BF1">
      <w:r>
        <w:t>With these findings in mind, the star scales were set using the following parameters:</w:t>
      </w:r>
    </w:p>
    <w:p w14:paraId="24EA4EA5" w14:textId="0910E19B" w:rsidR="007D3BF1" w:rsidRPr="008B7A39" w:rsidRDefault="00BB6701" w:rsidP="0099313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Three</w:t>
      </w:r>
      <w:r w:rsidR="007D3BF1" w:rsidRPr="008B7A39">
        <w:rPr>
          <w:rFonts w:ascii="Times New Roman" w:hAnsi="Times New Roman" w:cs="Times New Roman"/>
          <w:sz w:val="24"/>
          <w:szCs w:val="24"/>
        </w:rPr>
        <w:t xml:space="preserve"> </w:t>
      </w:r>
      <w:r w:rsidR="001C25DF" w:rsidRPr="008B7A39">
        <w:rPr>
          <w:rFonts w:ascii="Times New Roman" w:hAnsi="Times New Roman" w:cs="Times New Roman"/>
          <w:sz w:val="24"/>
          <w:szCs w:val="24"/>
        </w:rPr>
        <w:t xml:space="preserve">Scorecard </w:t>
      </w:r>
      <w:r w:rsidR="007D3BF1" w:rsidRPr="008B7A39">
        <w:rPr>
          <w:rFonts w:ascii="Times New Roman" w:hAnsi="Times New Roman" w:cs="Times New Roman"/>
          <w:sz w:val="24"/>
          <w:szCs w:val="24"/>
        </w:rPr>
        <w:t>stars represents average performance of the housing stock in Victoria</w:t>
      </w:r>
      <w:r w:rsidR="00154342" w:rsidRPr="008B7A39">
        <w:rPr>
          <w:rFonts w:ascii="Times New Roman" w:hAnsi="Times New Roman" w:cs="Times New Roman"/>
          <w:sz w:val="24"/>
          <w:szCs w:val="24"/>
        </w:rPr>
        <w:t>.</w:t>
      </w:r>
    </w:p>
    <w:p w14:paraId="58883263" w14:textId="6A41B323" w:rsidR="00154342" w:rsidRPr="008B7A39" w:rsidRDefault="00BB6701" w:rsidP="0099313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One</w:t>
      </w:r>
      <w:r w:rsidR="007D3BF1" w:rsidRPr="008B7A39">
        <w:rPr>
          <w:rFonts w:ascii="Times New Roman" w:hAnsi="Times New Roman" w:cs="Times New Roman"/>
          <w:sz w:val="24"/>
          <w:szCs w:val="24"/>
        </w:rPr>
        <w:t xml:space="preserve"> </w:t>
      </w:r>
      <w:r w:rsidR="001C25DF" w:rsidRPr="008B7A39">
        <w:rPr>
          <w:rFonts w:ascii="Times New Roman" w:hAnsi="Times New Roman" w:cs="Times New Roman"/>
          <w:sz w:val="24"/>
          <w:szCs w:val="24"/>
        </w:rPr>
        <w:t>Scorecard</w:t>
      </w:r>
      <w:r w:rsidR="007D3BF1" w:rsidRPr="008B7A39">
        <w:rPr>
          <w:rFonts w:ascii="Times New Roman" w:hAnsi="Times New Roman" w:cs="Times New Roman"/>
          <w:sz w:val="24"/>
          <w:szCs w:val="24"/>
        </w:rPr>
        <w:t xml:space="preserve"> star represents the worst performing houses in the stock model</w:t>
      </w:r>
      <w:r w:rsidR="00C0090B">
        <w:rPr>
          <w:rFonts w:ascii="Times New Roman" w:hAnsi="Times New Roman" w:cs="Times New Roman"/>
          <w:sz w:val="24"/>
          <w:szCs w:val="24"/>
        </w:rPr>
        <w:t>.</w:t>
      </w:r>
    </w:p>
    <w:p w14:paraId="73B897F6" w14:textId="3F28CDC5" w:rsidR="007D3BF1" w:rsidRPr="008B7A39" w:rsidRDefault="00BB6701" w:rsidP="0099313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Nine</w:t>
      </w:r>
      <w:r w:rsidR="007D3BF1" w:rsidRPr="008B7A39">
        <w:rPr>
          <w:rFonts w:ascii="Times New Roman" w:hAnsi="Times New Roman" w:cs="Times New Roman"/>
          <w:sz w:val="24"/>
          <w:szCs w:val="24"/>
        </w:rPr>
        <w:t xml:space="preserve"> stars represents a net zero </w:t>
      </w:r>
      <w:r w:rsidR="001C25DF" w:rsidRPr="008B7A39">
        <w:rPr>
          <w:rFonts w:ascii="Times New Roman" w:hAnsi="Times New Roman" w:cs="Times New Roman"/>
          <w:sz w:val="24"/>
          <w:szCs w:val="24"/>
        </w:rPr>
        <w:t xml:space="preserve">energy </w:t>
      </w:r>
      <w:r w:rsidR="007D3BF1" w:rsidRPr="008B7A39">
        <w:rPr>
          <w:rFonts w:ascii="Times New Roman" w:hAnsi="Times New Roman" w:cs="Times New Roman"/>
          <w:sz w:val="24"/>
          <w:szCs w:val="24"/>
        </w:rPr>
        <w:t>cost for fixed assets</w:t>
      </w:r>
      <w:r w:rsidR="001C25DF" w:rsidRPr="008B7A39">
        <w:rPr>
          <w:rFonts w:ascii="Times New Roman" w:hAnsi="Times New Roman" w:cs="Times New Roman"/>
          <w:sz w:val="24"/>
          <w:szCs w:val="24"/>
        </w:rPr>
        <w:t xml:space="preserve"> under</w:t>
      </w:r>
      <w:r w:rsidR="007D3BF1" w:rsidRPr="008B7A39">
        <w:rPr>
          <w:rFonts w:ascii="Times New Roman" w:hAnsi="Times New Roman" w:cs="Times New Roman"/>
          <w:sz w:val="24"/>
          <w:szCs w:val="24"/>
        </w:rPr>
        <w:t xml:space="preserve"> average house energy use</w:t>
      </w:r>
      <w:r w:rsidR="001C25DF" w:rsidRPr="008B7A39">
        <w:rPr>
          <w:rFonts w:ascii="Times New Roman" w:hAnsi="Times New Roman" w:cs="Times New Roman"/>
          <w:sz w:val="24"/>
          <w:szCs w:val="24"/>
        </w:rPr>
        <w:t xml:space="preserve"> behaviours</w:t>
      </w:r>
      <w:r w:rsidR="00C0090B">
        <w:rPr>
          <w:rFonts w:ascii="Times New Roman" w:hAnsi="Times New Roman" w:cs="Times New Roman"/>
          <w:sz w:val="24"/>
          <w:szCs w:val="24"/>
        </w:rPr>
        <w:t>.</w:t>
      </w:r>
    </w:p>
    <w:p w14:paraId="0BAABDD1" w14:textId="06733B2E" w:rsidR="007D3BF1" w:rsidRDefault="007D3BF1" w:rsidP="00993137">
      <w:pPr>
        <w:pStyle w:val="ListParagraph"/>
        <w:numPr>
          <w:ilvl w:val="0"/>
          <w:numId w:val="9"/>
        </w:numPr>
        <w:rPr>
          <w:rFonts w:ascii="Times New Roman" w:hAnsi="Times New Roman" w:cs="Times New Roman"/>
          <w:sz w:val="24"/>
          <w:szCs w:val="24"/>
        </w:rPr>
      </w:pPr>
      <w:r w:rsidRPr="008B7A39">
        <w:rPr>
          <w:rFonts w:ascii="Times New Roman" w:hAnsi="Times New Roman" w:cs="Times New Roman"/>
          <w:sz w:val="24"/>
          <w:szCs w:val="24"/>
        </w:rPr>
        <w:t>10 stars represents a net negative</w:t>
      </w:r>
      <w:r w:rsidR="0011044C" w:rsidRPr="008B7A39">
        <w:rPr>
          <w:rFonts w:ascii="Times New Roman" w:hAnsi="Times New Roman" w:cs="Times New Roman"/>
          <w:sz w:val="24"/>
          <w:szCs w:val="24"/>
        </w:rPr>
        <w:t xml:space="preserve"> </w:t>
      </w:r>
      <w:r w:rsidR="001C25DF" w:rsidRPr="008B7A39">
        <w:rPr>
          <w:rFonts w:ascii="Times New Roman" w:hAnsi="Times New Roman" w:cs="Times New Roman"/>
          <w:sz w:val="24"/>
          <w:szCs w:val="24"/>
        </w:rPr>
        <w:t xml:space="preserve">energy </w:t>
      </w:r>
      <w:r w:rsidRPr="008B7A39">
        <w:rPr>
          <w:rFonts w:ascii="Times New Roman" w:hAnsi="Times New Roman" w:cs="Times New Roman"/>
          <w:sz w:val="24"/>
          <w:szCs w:val="24"/>
        </w:rPr>
        <w:t>cost</w:t>
      </w:r>
      <w:r w:rsidR="00154342" w:rsidRPr="008B7A39">
        <w:rPr>
          <w:rFonts w:ascii="Times New Roman" w:hAnsi="Times New Roman" w:cs="Times New Roman"/>
          <w:sz w:val="24"/>
          <w:szCs w:val="24"/>
        </w:rPr>
        <w:t>;</w:t>
      </w:r>
      <w:r w:rsidR="001C25DF" w:rsidRPr="008B7A39">
        <w:rPr>
          <w:rFonts w:ascii="Times New Roman" w:hAnsi="Times New Roman" w:cs="Times New Roman"/>
          <w:sz w:val="24"/>
          <w:szCs w:val="24"/>
        </w:rPr>
        <w:t xml:space="preserve"> that is</w:t>
      </w:r>
      <w:r w:rsidR="00154342" w:rsidRPr="008B7A39">
        <w:rPr>
          <w:rFonts w:ascii="Times New Roman" w:hAnsi="Times New Roman" w:cs="Times New Roman"/>
          <w:sz w:val="24"/>
          <w:szCs w:val="24"/>
        </w:rPr>
        <w:t>,</w:t>
      </w:r>
      <w:r w:rsidR="001C25DF" w:rsidRPr="008B7A39">
        <w:rPr>
          <w:rFonts w:ascii="Times New Roman" w:hAnsi="Times New Roman" w:cs="Times New Roman"/>
          <w:sz w:val="24"/>
          <w:szCs w:val="24"/>
        </w:rPr>
        <w:t xml:space="preserve"> generating more energy per year than is used</w:t>
      </w:r>
      <w:r w:rsidR="00154342" w:rsidRPr="008B7A39">
        <w:rPr>
          <w:rFonts w:ascii="Times New Roman" w:hAnsi="Times New Roman" w:cs="Times New Roman"/>
          <w:sz w:val="24"/>
          <w:szCs w:val="24"/>
        </w:rPr>
        <w:t>.</w:t>
      </w:r>
    </w:p>
    <w:p w14:paraId="1215DC73" w14:textId="233C378F" w:rsidR="00EE18A7" w:rsidRPr="00EE18A7" w:rsidRDefault="00EE18A7" w:rsidP="00EE18A7">
      <w:pPr>
        <w:pStyle w:val="ListParagraph"/>
        <w:numPr>
          <w:ilvl w:val="0"/>
          <w:numId w:val="9"/>
        </w:numPr>
        <w:rPr>
          <w:rFonts w:ascii="Times New Roman" w:hAnsi="Times New Roman" w:cs="Times New Roman"/>
          <w:sz w:val="24"/>
          <w:szCs w:val="24"/>
        </w:rPr>
      </w:pPr>
      <w:r w:rsidRPr="00EE18A7">
        <w:rPr>
          <w:rFonts w:ascii="Times New Roman" w:hAnsi="Times New Roman" w:cs="Times New Roman"/>
          <w:sz w:val="24"/>
          <w:szCs w:val="24"/>
        </w:rPr>
        <w:t xml:space="preserve">Six stars was set so that an average sized new house with an average suite of appliances in Victoria (3-star gas central heating and gas hot water system, 3-star space cooling with no halogen lighting and no PV) which obtained a NatHERS 6-star rating would achieve 6 stars on the Scorecard scale. </w:t>
      </w:r>
      <w:r>
        <w:rPr>
          <w:rFonts w:ascii="Times New Roman" w:hAnsi="Times New Roman" w:cs="Times New Roman"/>
          <w:sz w:val="24"/>
          <w:szCs w:val="24"/>
        </w:rPr>
        <w:t>T</w:t>
      </w:r>
      <w:r w:rsidRPr="00EE18A7">
        <w:rPr>
          <w:rFonts w:ascii="Times New Roman" w:hAnsi="Times New Roman" w:cs="Times New Roman"/>
          <w:sz w:val="24"/>
          <w:szCs w:val="24"/>
        </w:rPr>
        <w:t>he building fabric model was constructed using AccuRate, and the building fabric component rating generally reflects the ranking obtained using NatHERS tools.</w:t>
      </w:r>
    </w:p>
    <w:p w14:paraId="0DB2077D" w14:textId="77777777" w:rsidR="00EE18A7" w:rsidRPr="008B7A39" w:rsidRDefault="00EE18A7" w:rsidP="00EE18A7">
      <w:pPr>
        <w:pStyle w:val="ListParagraph"/>
        <w:ind w:left="765"/>
        <w:rPr>
          <w:rFonts w:ascii="Times New Roman" w:hAnsi="Times New Roman" w:cs="Times New Roman"/>
          <w:sz w:val="24"/>
          <w:szCs w:val="24"/>
        </w:rPr>
      </w:pPr>
    </w:p>
    <w:p w14:paraId="3040C1BC" w14:textId="431BA710" w:rsidR="007D3BF1" w:rsidRDefault="007D3BF1" w:rsidP="007D3BF1">
      <w:r>
        <w:t xml:space="preserve">Setting bands in this way gives a total distribution of ratings across Victorian </w:t>
      </w:r>
      <w:r w:rsidR="000E7226">
        <w:t xml:space="preserve">building </w:t>
      </w:r>
      <w:r>
        <w:t xml:space="preserve">stock in the Melbourne Coastal climate as shown </w:t>
      </w:r>
      <w:r w:rsidR="00C0090B">
        <w:t>in Figure 3</w:t>
      </w:r>
      <w:r w:rsidR="00154342">
        <w:t>.</w:t>
      </w:r>
    </w:p>
    <w:p w14:paraId="16C58EC1" w14:textId="77777777" w:rsidR="008C61A6" w:rsidRDefault="008C61A6" w:rsidP="007D3BF1"/>
    <w:p w14:paraId="15F6311D" w14:textId="77777777" w:rsidR="00B23381" w:rsidRDefault="00B23381">
      <w:pPr>
        <w:spacing w:after="160" w:line="259" w:lineRule="auto"/>
        <w:rPr>
          <w:rFonts w:asciiTheme="majorHAnsi" w:eastAsiaTheme="majorEastAsia" w:hAnsiTheme="majorHAnsi" w:cstheme="majorBidi"/>
          <w:b/>
          <w:bCs/>
          <w:smallCaps/>
          <w:color w:val="5B9BD5" w:themeColor="accent1"/>
          <w:sz w:val="22"/>
          <w:szCs w:val="28"/>
          <w:lang w:val="en-AU" w:eastAsia="en-US"/>
        </w:rPr>
      </w:pPr>
      <w:r>
        <w:br w:type="page"/>
      </w:r>
    </w:p>
    <w:p w14:paraId="3F5515B9" w14:textId="10688D02" w:rsidR="007D3BF1" w:rsidRDefault="008C61A6" w:rsidP="00C0090B">
      <w:pPr>
        <w:pStyle w:val="Subtitle"/>
      </w:pPr>
      <w:bookmarkStart w:id="26" w:name="_Toc506381134"/>
      <w:r>
        <w:lastRenderedPageBreak/>
        <w:t xml:space="preserve">Figure </w:t>
      </w:r>
      <w:r w:rsidR="000E7226">
        <w:t>3: Scorecard star ratings for representative housing stock in the Melbourne coastal climate</w:t>
      </w:r>
      <w:bookmarkEnd w:id="26"/>
    </w:p>
    <w:p w14:paraId="3E2F3E89" w14:textId="77777777" w:rsidR="007D3BF1" w:rsidRDefault="007D3BF1" w:rsidP="007D3BF1">
      <w:r>
        <w:rPr>
          <w:noProof/>
          <w:lang w:val="en-AU" w:eastAsia="en-AU"/>
        </w:rPr>
        <w:drawing>
          <wp:inline distT="0" distB="0" distL="0" distR="0" wp14:anchorId="2E40C6BF" wp14:editId="71F18244">
            <wp:extent cx="5400000" cy="3243600"/>
            <wp:effectExtent l="152400" t="152400" r="353695" b="356870"/>
            <wp:docPr id="29" name="Picture 29" descr="Nearly 40% of current stock is rated 3 stars. 27% is 4 stars, 12% 6 stars, 8% 5 stars." title="Proportion of current stock at various rating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0000" cy="3243600"/>
                    </a:xfrm>
                    <a:prstGeom prst="rect">
                      <a:avLst/>
                    </a:prstGeom>
                    <a:ln>
                      <a:noFill/>
                    </a:ln>
                    <a:effectLst>
                      <a:outerShdw blurRad="292100" dist="139700" dir="2700000" algn="tl" rotWithShape="0">
                        <a:srgbClr val="333333">
                          <a:alpha val="65000"/>
                        </a:srgbClr>
                      </a:outerShdw>
                    </a:effectLst>
                  </pic:spPr>
                </pic:pic>
              </a:graphicData>
            </a:graphic>
          </wp:inline>
        </w:drawing>
      </w:r>
    </w:p>
    <w:p w14:paraId="357EEFED" w14:textId="7CFC5FC4" w:rsidR="007D3BF1" w:rsidRDefault="007D3BF1" w:rsidP="007D3BF1">
      <w:r>
        <w:t>Distributions in other climates were similar. Most houses achieve a rating of three stars</w:t>
      </w:r>
      <w:r w:rsidR="00436156">
        <w:t>,</w:t>
      </w:r>
      <w:r>
        <w:t xml:space="preserve"> and less than 10</w:t>
      </w:r>
      <w:r w:rsidR="00904DF3">
        <w:t xml:space="preserve"> percent </w:t>
      </w:r>
      <w:r>
        <w:t>of houses obtain ratings under three stars.</w:t>
      </w:r>
      <w:r w:rsidR="0011044C">
        <w:t xml:space="preserve">  </w:t>
      </w:r>
    </w:p>
    <w:p w14:paraId="5BDC055D" w14:textId="77777777" w:rsidR="00A01B31" w:rsidRDefault="00A01B31" w:rsidP="007D3BF1"/>
    <w:p w14:paraId="31627C39" w14:textId="77777777" w:rsidR="007D6724" w:rsidRPr="004E14A4" w:rsidRDefault="007D6724" w:rsidP="00436156">
      <w:pPr>
        <w:pStyle w:val="Heading3"/>
      </w:pPr>
      <w:bookmarkStart w:id="27" w:name="_Toc506381135"/>
      <w:r w:rsidRPr="004E14A4">
        <w:t>Impact of using a total cost metric on the ratings of large houses</w:t>
      </w:r>
      <w:bookmarkEnd w:id="27"/>
    </w:p>
    <w:p w14:paraId="2A446828" w14:textId="141257CD" w:rsidR="00C92D23" w:rsidRDefault="00C92D23" w:rsidP="00652A27">
      <w:r>
        <w:t>The star rating</w:t>
      </w:r>
      <w:r w:rsidR="00652A27">
        <w:t xml:space="preserve"> metric is based on overall cost</w:t>
      </w:r>
      <w:r w:rsidR="00F82B34">
        <w:t>.</w:t>
      </w:r>
      <w:r>
        <w:t xml:space="preserve"> </w:t>
      </w:r>
      <w:r w:rsidR="00F82B34">
        <w:t>O</w:t>
      </w:r>
      <w:r>
        <w:t>n average</w:t>
      </w:r>
      <w:r w:rsidR="00F82B34">
        <w:t>,</w:t>
      </w:r>
      <w:r>
        <w:t xml:space="preserve"> larger homes use more energy and therefore have higher energy bills. To ensure this did not have adverse policy consequences</w:t>
      </w:r>
      <w:r w:rsidR="00254870">
        <w:t xml:space="preserve"> i.e that larger houses do not have high rating </w:t>
      </w:r>
      <w:r w:rsidR="00B657FA">
        <w:t>o</w:t>
      </w:r>
      <w:r w:rsidR="00254870">
        <w:t>ptions available</w:t>
      </w:r>
      <w:r w:rsidR="00F82B34">
        <w:t>,</w:t>
      </w:r>
      <w:r>
        <w:t xml:space="preserve"> an analysis was undertaken on the impact on larger homes</w:t>
      </w:r>
      <w:r w:rsidR="00436156">
        <w:t>.</w:t>
      </w:r>
    </w:p>
    <w:p w14:paraId="6B4A650E" w14:textId="77777777" w:rsidR="00436156" w:rsidRDefault="00436156" w:rsidP="00652A27"/>
    <w:p w14:paraId="3B95B5DF" w14:textId="77777777" w:rsidR="00436156" w:rsidRDefault="008C6931" w:rsidP="00652A27">
      <w:r>
        <w:t>To examine whether large houses would still be able to achieve high ratings</w:t>
      </w:r>
      <w:r w:rsidR="00F82B34">
        <w:t>,</w:t>
      </w:r>
      <w:r>
        <w:t xml:space="preserve"> the largest house in the stock model (</w:t>
      </w:r>
      <w:r w:rsidR="00F82B34">
        <w:t>g</w:t>
      </w:r>
      <w:r>
        <w:t xml:space="preserve">ross </w:t>
      </w:r>
      <w:r w:rsidR="00F82B34">
        <w:t>f</w:t>
      </w:r>
      <w:r>
        <w:t xml:space="preserve">loor </w:t>
      </w:r>
      <w:r w:rsidR="00F82B34">
        <w:t>a</w:t>
      </w:r>
      <w:r>
        <w:t xml:space="preserve">rea: </w:t>
      </w:r>
      <w:r w:rsidRPr="005C78BE">
        <w:t>320 m</w:t>
      </w:r>
      <w:r w:rsidRPr="005C78BE">
        <w:rPr>
          <w:vertAlign w:val="superscript"/>
        </w:rPr>
        <w:t>2</w:t>
      </w:r>
      <w:r w:rsidRPr="005C78BE">
        <w:t>)</w:t>
      </w:r>
      <w:r>
        <w:t xml:space="preserve"> was examined to see what extent of upgrade would be possible when the house is centrally heated. The stock model showed that 95</w:t>
      </w:r>
      <w:r w:rsidR="00904DF3">
        <w:t xml:space="preserve"> percent </w:t>
      </w:r>
      <w:r>
        <w:t xml:space="preserve">of </w:t>
      </w:r>
      <w:r w:rsidR="000B22EA">
        <w:t>this h</w:t>
      </w:r>
      <w:r>
        <w:t xml:space="preserve">ouse’s ratings </w:t>
      </w:r>
      <w:r w:rsidR="004B36A9">
        <w:t xml:space="preserve">under the variations tested </w:t>
      </w:r>
      <w:r>
        <w:t xml:space="preserve">were between 0 and 3 stars when central heating is used. </w:t>
      </w:r>
    </w:p>
    <w:p w14:paraId="01215429" w14:textId="77777777" w:rsidR="00436156" w:rsidRDefault="00436156" w:rsidP="00652A27"/>
    <w:p w14:paraId="1D5C8B05" w14:textId="600A2B05" w:rsidR="008C6931" w:rsidRDefault="008C6931" w:rsidP="00652A27">
      <w:r>
        <w:t>The house is assumed to include:</w:t>
      </w:r>
    </w:p>
    <w:p w14:paraId="024DF30C" w14:textId="311BFCBC" w:rsidR="008C6931" w:rsidRPr="00436156" w:rsidRDefault="00BB6701" w:rsidP="0099313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Three</w:t>
      </w:r>
      <w:r w:rsidR="00F82B34">
        <w:rPr>
          <w:rFonts w:ascii="Times New Roman" w:hAnsi="Times New Roman" w:cs="Times New Roman"/>
          <w:sz w:val="24"/>
          <w:szCs w:val="24"/>
        </w:rPr>
        <w:t>-</w:t>
      </w:r>
      <w:r w:rsidR="008C6931" w:rsidRPr="00436156">
        <w:rPr>
          <w:rFonts w:ascii="Times New Roman" w:hAnsi="Times New Roman" w:cs="Times New Roman"/>
          <w:sz w:val="24"/>
          <w:szCs w:val="24"/>
        </w:rPr>
        <w:t>star gas ducted heating over 10 years old</w:t>
      </w:r>
      <w:r w:rsidR="00436156">
        <w:rPr>
          <w:rFonts w:ascii="Times New Roman" w:hAnsi="Times New Roman" w:cs="Times New Roman"/>
          <w:sz w:val="24"/>
          <w:szCs w:val="24"/>
        </w:rPr>
        <w:t>.</w:t>
      </w:r>
    </w:p>
    <w:p w14:paraId="0371B7A1" w14:textId="1900F10F" w:rsidR="008C6931" w:rsidRPr="00436156" w:rsidRDefault="00BB6701" w:rsidP="0099313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Three</w:t>
      </w:r>
      <w:r w:rsidR="00F82B34">
        <w:rPr>
          <w:rFonts w:ascii="Times New Roman" w:hAnsi="Times New Roman" w:cs="Times New Roman"/>
          <w:sz w:val="24"/>
          <w:szCs w:val="24"/>
        </w:rPr>
        <w:t>-</w:t>
      </w:r>
      <w:r w:rsidR="008C6931" w:rsidRPr="00436156">
        <w:rPr>
          <w:rFonts w:ascii="Times New Roman" w:hAnsi="Times New Roman" w:cs="Times New Roman"/>
          <w:sz w:val="24"/>
          <w:szCs w:val="24"/>
        </w:rPr>
        <w:t>star gas storage water heating, 6.7 litre per minute showers</w:t>
      </w:r>
      <w:r w:rsidR="00436156">
        <w:rPr>
          <w:rFonts w:ascii="Times New Roman" w:hAnsi="Times New Roman" w:cs="Times New Roman"/>
          <w:sz w:val="24"/>
          <w:szCs w:val="24"/>
        </w:rPr>
        <w:t>.</w:t>
      </w:r>
    </w:p>
    <w:p w14:paraId="3C9E4BAC" w14:textId="0EA675F5" w:rsidR="008C6931" w:rsidRPr="00436156" w:rsidRDefault="00BB6701" w:rsidP="0099313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N</w:t>
      </w:r>
      <w:r w:rsidR="008C6931" w:rsidRPr="00436156">
        <w:rPr>
          <w:rFonts w:ascii="Times New Roman" w:hAnsi="Times New Roman" w:cs="Times New Roman"/>
          <w:sz w:val="24"/>
          <w:szCs w:val="24"/>
        </w:rPr>
        <w:t>o halogen lighting (houses with halogen lighting could achieve the ratings below by upgrading to LED or similar low wattage lighting)</w:t>
      </w:r>
      <w:r w:rsidR="00436156">
        <w:rPr>
          <w:rFonts w:ascii="Times New Roman" w:hAnsi="Times New Roman" w:cs="Times New Roman"/>
          <w:sz w:val="24"/>
          <w:szCs w:val="24"/>
        </w:rPr>
        <w:t>.</w:t>
      </w:r>
    </w:p>
    <w:p w14:paraId="1FC9C817" w14:textId="7067F2D5" w:rsidR="008C6931" w:rsidRDefault="00BB6701" w:rsidP="0099313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N</w:t>
      </w:r>
      <w:r w:rsidR="008C6931" w:rsidRPr="00436156">
        <w:rPr>
          <w:rFonts w:ascii="Times New Roman" w:hAnsi="Times New Roman" w:cs="Times New Roman"/>
          <w:sz w:val="24"/>
          <w:szCs w:val="24"/>
        </w:rPr>
        <w:t>o pool or PV system</w:t>
      </w:r>
      <w:r w:rsidR="00F82B34">
        <w:rPr>
          <w:rFonts w:ascii="Times New Roman" w:hAnsi="Times New Roman" w:cs="Times New Roman"/>
          <w:sz w:val="24"/>
          <w:szCs w:val="24"/>
        </w:rPr>
        <w:t>.</w:t>
      </w:r>
    </w:p>
    <w:p w14:paraId="1FB25856" w14:textId="27F913D2" w:rsidR="00436156" w:rsidRDefault="00B657FA" w:rsidP="00436156">
      <w:r>
        <w:t>The house was assumed to be constructed to three different energy efficiency standard</w:t>
      </w:r>
      <w:r w:rsidR="00EE18A7">
        <w:t>s</w:t>
      </w:r>
      <w:r>
        <w:t>: pre</w:t>
      </w:r>
      <w:r w:rsidR="00EE18A7">
        <w:t xml:space="preserve"> </w:t>
      </w:r>
      <w:r>
        <w:t>insulation regulations, post insulation regulations and post 5 star regulation.</w:t>
      </w:r>
    </w:p>
    <w:p w14:paraId="068D40A7" w14:textId="77777777" w:rsidR="00F36E6D" w:rsidRDefault="00F36E6D">
      <w:pPr>
        <w:spacing w:after="160" w:line="259" w:lineRule="auto"/>
        <w:rPr>
          <w:rFonts w:asciiTheme="majorHAnsi" w:eastAsiaTheme="majorEastAsia" w:hAnsiTheme="majorHAnsi" w:cstheme="majorBidi"/>
          <w:b/>
          <w:bCs/>
          <w:smallCaps/>
          <w:color w:val="5B9BD5" w:themeColor="accent1"/>
          <w:sz w:val="22"/>
          <w:szCs w:val="28"/>
          <w:lang w:val="en-AU" w:eastAsia="en-US"/>
        </w:rPr>
      </w:pPr>
      <w:r>
        <w:br w:type="page"/>
      </w:r>
    </w:p>
    <w:p w14:paraId="1B0DD0E8" w14:textId="4A14444E" w:rsidR="000E7226" w:rsidRDefault="000E7226" w:rsidP="00436156">
      <w:pPr>
        <w:pStyle w:val="Subtitle"/>
      </w:pPr>
      <w:bookmarkStart w:id="28" w:name="_Toc506381136"/>
      <w:r>
        <w:lastRenderedPageBreak/>
        <w:t xml:space="preserve">Table </w:t>
      </w:r>
      <w:r w:rsidR="008C61A6">
        <w:t>1:</w:t>
      </w:r>
      <w:r>
        <w:t xml:space="preserve"> Large house Scorecard star rating upgrade options</w:t>
      </w:r>
      <w:bookmarkEnd w:id="28"/>
      <w:r>
        <w:t xml:space="preserve"> </w:t>
      </w:r>
    </w:p>
    <w:tbl>
      <w:tblPr>
        <w:tblStyle w:val="TableGrid"/>
        <w:tblW w:w="0" w:type="auto"/>
        <w:tblLook w:val="04A0" w:firstRow="1" w:lastRow="0" w:firstColumn="1" w:lastColumn="0" w:noHBand="0" w:noVBand="1"/>
      </w:tblPr>
      <w:tblGrid>
        <w:gridCol w:w="3245"/>
        <w:gridCol w:w="3245"/>
        <w:gridCol w:w="3246"/>
      </w:tblGrid>
      <w:tr w:rsidR="008C6931" w14:paraId="28D35FA2" w14:textId="77777777" w:rsidTr="004E14A4">
        <w:tc>
          <w:tcPr>
            <w:tcW w:w="9736" w:type="dxa"/>
            <w:gridSpan w:val="3"/>
            <w:tcBorders>
              <w:bottom w:val="single" w:sz="4" w:space="0" w:color="auto"/>
            </w:tcBorders>
            <w:shd w:val="clear" w:color="auto" w:fill="000000" w:themeFill="text1"/>
          </w:tcPr>
          <w:p w14:paraId="7C1410BF" w14:textId="711F9240" w:rsidR="008C6931" w:rsidRPr="004E14A4" w:rsidRDefault="008C6931" w:rsidP="00A233F3">
            <w:pPr>
              <w:jc w:val="center"/>
              <w:rPr>
                <w:b/>
              </w:rPr>
            </w:pPr>
            <w:r w:rsidRPr="004E14A4">
              <w:rPr>
                <w:b/>
              </w:rPr>
              <w:t xml:space="preserve">Age of </w:t>
            </w:r>
            <w:r w:rsidR="000B22EA" w:rsidRPr="004E14A4">
              <w:rPr>
                <w:b/>
              </w:rPr>
              <w:t xml:space="preserve">construction </w:t>
            </w:r>
            <w:r w:rsidRPr="004E14A4">
              <w:rPr>
                <w:b/>
              </w:rPr>
              <w:t xml:space="preserve">and building fabric specification of </w:t>
            </w:r>
            <w:r w:rsidR="00F82B34">
              <w:rPr>
                <w:b/>
              </w:rPr>
              <w:t>h</w:t>
            </w:r>
            <w:r w:rsidRPr="004E14A4">
              <w:rPr>
                <w:b/>
              </w:rPr>
              <w:t>ouse</w:t>
            </w:r>
          </w:p>
        </w:tc>
      </w:tr>
      <w:tr w:rsidR="008C6931" w14:paraId="57688CBE" w14:textId="77777777" w:rsidTr="004E14A4">
        <w:tc>
          <w:tcPr>
            <w:tcW w:w="3245" w:type="dxa"/>
            <w:shd w:val="solid" w:color="auto" w:fill="002060"/>
          </w:tcPr>
          <w:p w14:paraId="50088139" w14:textId="5BA9CCF4" w:rsidR="008C6931" w:rsidRDefault="008C6931" w:rsidP="00A233F3">
            <w:r w:rsidRPr="004E14A4">
              <w:rPr>
                <w:b/>
              </w:rPr>
              <w:t>Pre</w:t>
            </w:r>
            <w:r w:rsidR="00F82B34">
              <w:rPr>
                <w:b/>
              </w:rPr>
              <w:t>-</w:t>
            </w:r>
            <w:r w:rsidRPr="004E14A4">
              <w:rPr>
                <w:b/>
              </w:rPr>
              <w:t xml:space="preserve">insulation </w:t>
            </w:r>
            <w:r w:rsidR="00F82B34">
              <w:rPr>
                <w:b/>
              </w:rPr>
              <w:t>r</w:t>
            </w:r>
            <w:r w:rsidRPr="004E14A4">
              <w:rPr>
                <w:b/>
              </w:rPr>
              <w:t>egulations:</w:t>
            </w:r>
            <w:r>
              <w:t xml:space="preserve"> ceilings insulated</w:t>
            </w:r>
          </w:p>
        </w:tc>
        <w:tc>
          <w:tcPr>
            <w:tcW w:w="3245" w:type="dxa"/>
            <w:shd w:val="solid" w:color="auto" w:fill="002060"/>
          </w:tcPr>
          <w:p w14:paraId="71524A76" w14:textId="1C28874E" w:rsidR="008C6931" w:rsidRPr="004E14A4" w:rsidRDefault="008C6931" w:rsidP="00A233F3">
            <w:pPr>
              <w:rPr>
                <w:b/>
              </w:rPr>
            </w:pPr>
            <w:r w:rsidRPr="004E14A4">
              <w:rPr>
                <w:b/>
              </w:rPr>
              <w:t>Post</w:t>
            </w:r>
            <w:r w:rsidR="00F82B34">
              <w:rPr>
                <w:b/>
              </w:rPr>
              <w:t>-i</w:t>
            </w:r>
            <w:r w:rsidRPr="004E14A4">
              <w:rPr>
                <w:b/>
              </w:rPr>
              <w:t>nsulation regulations:</w:t>
            </w:r>
          </w:p>
          <w:p w14:paraId="7CFF7A23" w14:textId="59DB8CEE" w:rsidR="008C6931" w:rsidRDefault="00F82B34" w:rsidP="00A233F3">
            <w:r>
              <w:t>c</w:t>
            </w:r>
            <w:r w:rsidR="008C6931">
              <w:t>eilings and walls insulated</w:t>
            </w:r>
          </w:p>
        </w:tc>
        <w:tc>
          <w:tcPr>
            <w:tcW w:w="3246" w:type="dxa"/>
            <w:shd w:val="solid" w:color="auto" w:fill="002060"/>
          </w:tcPr>
          <w:p w14:paraId="6FFD98DB" w14:textId="56BA7F3F" w:rsidR="008C6931" w:rsidRPr="004E14A4" w:rsidRDefault="008C6931" w:rsidP="00A233F3">
            <w:pPr>
              <w:rPr>
                <w:b/>
              </w:rPr>
            </w:pPr>
            <w:r w:rsidRPr="004E14A4">
              <w:rPr>
                <w:b/>
              </w:rPr>
              <w:t>Post 5</w:t>
            </w:r>
            <w:r w:rsidR="00F82B34">
              <w:rPr>
                <w:b/>
              </w:rPr>
              <w:t>-</w:t>
            </w:r>
            <w:r w:rsidRPr="004E14A4">
              <w:rPr>
                <w:b/>
              </w:rPr>
              <w:t>star regulations:</w:t>
            </w:r>
          </w:p>
          <w:p w14:paraId="6EDE0B68" w14:textId="7EFF9A94" w:rsidR="008C6931" w:rsidRDefault="00B657FA" w:rsidP="00A233F3">
            <w:r>
              <w:t xml:space="preserve">NatHERS </w:t>
            </w:r>
            <w:r w:rsidR="008C6931">
              <w:t>5</w:t>
            </w:r>
            <w:r w:rsidR="00F82B34">
              <w:t>-</w:t>
            </w:r>
            <w:r w:rsidR="008C6931">
              <w:t>star rating achieved</w:t>
            </w:r>
          </w:p>
        </w:tc>
      </w:tr>
      <w:tr w:rsidR="008C6931" w14:paraId="5FD97C8F" w14:textId="77777777" w:rsidTr="00A233F3">
        <w:tc>
          <w:tcPr>
            <w:tcW w:w="3245" w:type="dxa"/>
            <w:shd w:val="clear" w:color="auto" w:fill="D9D9D9" w:themeFill="background1" w:themeFillShade="D9"/>
            <w:vAlign w:val="bottom"/>
          </w:tcPr>
          <w:p w14:paraId="60EC2785" w14:textId="494ED72D" w:rsidR="008C6931" w:rsidRDefault="008C6931" w:rsidP="00A233F3">
            <w:pPr>
              <w:rPr>
                <w:lang w:eastAsia="en-AU"/>
              </w:rPr>
            </w:pPr>
            <w:r>
              <w:rPr>
                <w:lang w:eastAsia="en-AU"/>
              </w:rPr>
              <w:t xml:space="preserve">Current </w:t>
            </w:r>
            <w:r w:rsidR="00F82B34">
              <w:rPr>
                <w:lang w:eastAsia="en-AU"/>
              </w:rPr>
              <w:t>r</w:t>
            </w:r>
            <w:r>
              <w:rPr>
                <w:lang w:eastAsia="en-AU"/>
              </w:rPr>
              <w:t>ating: 2</w:t>
            </w:r>
            <w:r w:rsidR="00C32096">
              <w:rPr>
                <w:lang w:eastAsia="en-AU"/>
              </w:rPr>
              <w:t xml:space="preserve"> stars</w:t>
            </w:r>
          </w:p>
          <w:p w14:paraId="5EB4F2A1" w14:textId="5A741A8B" w:rsidR="008C6931" w:rsidRPr="006D621C" w:rsidRDefault="008C6931" w:rsidP="00A233F3">
            <w:pPr>
              <w:rPr>
                <w:lang w:eastAsia="en-AU"/>
              </w:rPr>
            </w:pPr>
            <w:r>
              <w:rPr>
                <w:lang w:eastAsia="en-AU"/>
              </w:rPr>
              <w:t>To improve to 6</w:t>
            </w:r>
            <w:r w:rsidR="00125575">
              <w:rPr>
                <w:lang w:eastAsia="en-AU"/>
              </w:rPr>
              <w:t xml:space="preserve"> stars</w:t>
            </w:r>
          </w:p>
        </w:tc>
        <w:tc>
          <w:tcPr>
            <w:tcW w:w="3245" w:type="dxa"/>
            <w:shd w:val="clear" w:color="auto" w:fill="D9D9D9" w:themeFill="background1" w:themeFillShade="D9"/>
          </w:tcPr>
          <w:p w14:paraId="5ECCF81B" w14:textId="70A1A8D8" w:rsidR="008C6931" w:rsidRDefault="008C6931" w:rsidP="00A233F3">
            <w:r>
              <w:t xml:space="preserve">Current </w:t>
            </w:r>
            <w:r w:rsidR="00F82B34">
              <w:t>r</w:t>
            </w:r>
            <w:r>
              <w:t>ating: 2</w:t>
            </w:r>
            <w:r w:rsidR="00125575">
              <w:t xml:space="preserve"> stars</w:t>
            </w:r>
          </w:p>
          <w:p w14:paraId="78571A0B" w14:textId="332B1BFE" w:rsidR="008C6931" w:rsidRDefault="008C6931" w:rsidP="00A233F3">
            <w:r>
              <w:t>To improve to 8</w:t>
            </w:r>
            <w:r w:rsidR="00125575">
              <w:t xml:space="preserve"> stars</w:t>
            </w:r>
          </w:p>
        </w:tc>
        <w:tc>
          <w:tcPr>
            <w:tcW w:w="3246" w:type="dxa"/>
            <w:shd w:val="clear" w:color="auto" w:fill="D9D9D9" w:themeFill="background1" w:themeFillShade="D9"/>
          </w:tcPr>
          <w:p w14:paraId="408F09F6" w14:textId="7447CEE9" w:rsidR="008C6931" w:rsidRDefault="008C6931" w:rsidP="00A233F3">
            <w:r>
              <w:t>Current rating: 3</w:t>
            </w:r>
            <w:r w:rsidR="00125575">
              <w:t xml:space="preserve"> stars</w:t>
            </w:r>
          </w:p>
          <w:p w14:paraId="4A7E06D9" w14:textId="17DD9C6B" w:rsidR="008C6931" w:rsidRDefault="008C6931" w:rsidP="00A233F3">
            <w:r>
              <w:t>To improve to 9</w:t>
            </w:r>
            <w:r w:rsidR="00125575">
              <w:t xml:space="preserve"> stars</w:t>
            </w:r>
          </w:p>
        </w:tc>
      </w:tr>
      <w:tr w:rsidR="008C6931" w14:paraId="67B00D6D" w14:textId="77777777" w:rsidTr="00FD4376">
        <w:tc>
          <w:tcPr>
            <w:tcW w:w="9736" w:type="dxa"/>
            <w:gridSpan w:val="3"/>
            <w:shd w:val="clear" w:color="auto" w:fill="E2EFD9" w:themeFill="accent6" w:themeFillTint="33"/>
          </w:tcPr>
          <w:p w14:paraId="358C6FF6" w14:textId="04D75BF6" w:rsidR="008C6931" w:rsidRPr="00FD4376" w:rsidRDefault="008C6931" w:rsidP="00FD4376">
            <w:pPr>
              <w:rPr>
                <w:b/>
              </w:rPr>
            </w:pPr>
            <w:r w:rsidRPr="00FD4376">
              <w:rPr>
                <w:b/>
              </w:rPr>
              <w:t xml:space="preserve">Improvements </w:t>
            </w:r>
            <w:r w:rsidR="00F82B34">
              <w:rPr>
                <w:b/>
              </w:rPr>
              <w:t>r</w:t>
            </w:r>
            <w:r w:rsidRPr="00FD4376">
              <w:rPr>
                <w:b/>
              </w:rPr>
              <w:t>equired</w:t>
            </w:r>
          </w:p>
        </w:tc>
      </w:tr>
      <w:tr w:rsidR="008C6931" w14:paraId="114C23D6" w14:textId="77777777" w:rsidTr="00A233F3">
        <w:tc>
          <w:tcPr>
            <w:tcW w:w="3245" w:type="dxa"/>
            <w:shd w:val="clear" w:color="auto" w:fill="D9D9D9" w:themeFill="background1" w:themeFillShade="D9"/>
          </w:tcPr>
          <w:p w14:paraId="67FFFF5D" w14:textId="06BFFF8F" w:rsidR="008C6931" w:rsidRPr="006D621C" w:rsidRDefault="008C6931" w:rsidP="00A233F3">
            <w:pPr>
              <w:rPr>
                <w:lang w:eastAsia="en-AU"/>
              </w:rPr>
            </w:pPr>
            <w:r w:rsidRPr="006D621C">
              <w:rPr>
                <w:lang w:eastAsia="en-AU"/>
              </w:rPr>
              <w:t xml:space="preserve">Upgrade </w:t>
            </w:r>
            <w:r w:rsidR="00F82B34">
              <w:rPr>
                <w:lang w:eastAsia="en-AU"/>
              </w:rPr>
              <w:t>c</w:t>
            </w:r>
            <w:r w:rsidRPr="006D621C">
              <w:rPr>
                <w:lang w:eastAsia="en-AU"/>
              </w:rPr>
              <w:t xml:space="preserve">eiling </w:t>
            </w:r>
            <w:r w:rsidR="00F82B34">
              <w:rPr>
                <w:lang w:eastAsia="en-AU"/>
              </w:rPr>
              <w:t>i</w:t>
            </w:r>
            <w:r w:rsidRPr="006D621C">
              <w:rPr>
                <w:lang w:eastAsia="en-AU"/>
              </w:rPr>
              <w:t>nsulation to R3.0</w:t>
            </w:r>
          </w:p>
        </w:tc>
        <w:tc>
          <w:tcPr>
            <w:tcW w:w="3245" w:type="dxa"/>
            <w:shd w:val="clear" w:color="auto" w:fill="D9D9D9" w:themeFill="background1" w:themeFillShade="D9"/>
          </w:tcPr>
          <w:p w14:paraId="62F47AC9" w14:textId="05DB8383" w:rsidR="008C6931" w:rsidRPr="006D621C" w:rsidRDefault="00047A2A" w:rsidP="00A233F3">
            <w:pPr>
              <w:rPr>
                <w:lang w:eastAsia="en-AU"/>
              </w:rPr>
            </w:pPr>
            <w:r>
              <w:rPr>
                <w:lang w:eastAsia="en-AU"/>
              </w:rPr>
              <w:t>No insulation upgrade required</w:t>
            </w:r>
          </w:p>
        </w:tc>
        <w:tc>
          <w:tcPr>
            <w:tcW w:w="3246" w:type="dxa"/>
            <w:shd w:val="clear" w:color="auto" w:fill="D9D9D9" w:themeFill="background1" w:themeFillShade="D9"/>
          </w:tcPr>
          <w:p w14:paraId="58174F5A" w14:textId="5150E41F" w:rsidR="008C6931" w:rsidRPr="001707F7" w:rsidRDefault="00047A2A" w:rsidP="00A233F3">
            <w:pPr>
              <w:rPr>
                <w:lang w:eastAsia="en-AU"/>
              </w:rPr>
            </w:pPr>
            <w:r>
              <w:rPr>
                <w:lang w:eastAsia="en-AU"/>
              </w:rPr>
              <w:t>No insulation upgrade required</w:t>
            </w:r>
            <w:r w:rsidRPr="001707F7" w:rsidDel="00047A2A">
              <w:rPr>
                <w:lang w:eastAsia="en-AU"/>
              </w:rPr>
              <w:t xml:space="preserve"> </w:t>
            </w:r>
          </w:p>
        </w:tc>
      </w:tr>
      <w:tr w:rsidR="00047A2A" w14:paraId="3B658110" w14:textId="77777777" w:rsidTr="00A233F3">
        <w:tc>
          <w:tcPr>
            <w:tcW w:w="3245" w:type="dxa"/>
          </w:tcPr>
          <w:p w14:paraId="3107910D" w14:textId="0EBBCFF8" w:rsidR="00047A2A" w:rsidRPr="006D621C" w:rsidRDefault="00047A2A" w:rsidP="00A233F3">
            <w:pPr>
              <w:rPr>
                <w:lang w:eastAsia="en-AU"/>
              </w:rPr>
            </w:pPr>
            <w:r w:rsidRPr="006D621C">
              <w:rPr>
                <w:lang w:eastAsia="en-AU"/>
              </w:rPr>
              <w:t>5</w:t>
            </w:r>
            <w:r w:rsidR="00F82B34">
              <w:rPr>
                <w:lang w:eastAsia="en-AU"/>
              </w:rPr>
              <w:t>-</w:t>
            </w:r>
            <w:r w:rsidRPr="006D621C">
              <w:rPr>
                <w:lang w:eastAsia="en-AU"/>
              </w:rPr>
              <w:t>star gas HW</w:t>
            </w:r>
            <w:r>
              <w:rPr>
                <w:lang w:eastAsia="en-AU"/>
              </w:rPr>
              <w:t>S</w:t>
            </w:r>
            <w:r w:rsidRPr="006D621C">
              <w:rPr>
                <w:lang w:eastAsia="en-AU"/>
              </w:rPr>
              <w:t xml:space="preserve"> with solar</w:t>
            </w:r>
          </w:p>
        </w:tc>
        <w:tc>
          <w:tcPr>
            <w:tcW w:w="3245" w:type="dxa"/>
          </w:tcPr>
          <w:p w14:paraId="0A545E11" w14:textId="5626075A" w:rsidR="00047A2A" w:rsidRPr="006D621C" w:rsidRDefault="00047A2A" w:rsidP="00A233F3">
            <w:pPr>
              <w:rPr>
                <w:lang w:eastAsia="en-AU"/>
              </w:rPr>
            </w:pPr>
            <w:r w:rsidRPr="006D621C">
              <w:rPr>
                <w:lang w:eastAsia="en-AU"/>
              </w:rPr>
              <w:t>5</w:t>
            </w:r>
            <w:r w:rsidR="00F82B34">
              <w:rPr>
                <w:lang w:eastAsia="en-AU"/>
              </w:rPr>
              <w:t>-</w:t>
            </w:r>
            <w:r w:rsidRPr="006D621C">
              <w:rPr>
                <w:lang w:eastAsia="en-AU"/>
              </w:rPr>
              <w:t>star gas HW</w:t>
            </w:r>
            <w:r>
              <w:rPr>
                <w:lang w:eastAsia="en-AU"/>
              </w:rPr>
              <w:t>S</w:t>
            </w:r>
            <w:r w:rsidRPr="006D621C">
              <w:rPr>
                <w:lang w:eastAsia="en-AU"/>
              </w:rPr>
              <w:t xml:space="preserve"> with solar</w:t>
            </w:r>
          </w:p>
        </w:tc>
        <w:tc>
          <w:tcPr>
            <w:tcW w:w="3246" w:type="dxa"/>
          </w:tcPr>
          <w:p w14:paraId="61A96A72" w14:textId="0BF4F29F" w:rsidR="00047A2A" w:rsidRPr="001707F7" w:rsidRDefault="00047A2A" w:rsidP="00A233F3">
            <w:pPr>
              <w:rPr>
                <w:lang w:eastAsia="en-AU"/>
              </w:rPr>
            </w:pPr>
            <w:r w:rsidRPr="001707F7">
              <w:rPr>
                <w:lang w:eastAsia="en-AU"/>
              </w:rPr>
              <w:t>5</w:t>
            </w:r>
            <w:r w:rsidR="00F82B34">
              <w:rPr>
                <w:lang w:eastAsia="en-AU"/>
              </w:rPr>
              <w:t>-</w:t>
            </w:r>
            <w:r w:rsidRPr="001707F7">
              <w:rPr>
                <w:lang w:eastAsia="en-AU"/>
              </w:rPr>
              <w:t>star gas HW with solar</w:t>
            </w:r>
          </w:p>
        </w:tc>
      </w:tr>
      <w:tr w:rsidR="00047A2A" w14:paraId="45E86E9F" w14:textId="77777777" w:rsidTr="00A233F3">
        <w:tc>
          <w:tcPr>
            <w:tcW w:w="3245" w:type="dxa"/>
            <w:shd w:val="clear" w:color="auto" w:fill="D9D9D9" w:themeFill="background1" w:themeFillShade="D9"/>
          </w:tcPr>
          <w:p w14:paraId="401520FF" w14:textId="4F0C78F4" w:rsidR="00047A2A" w:rsidRPr="006D621C" w:rsidRDefault="00047A2A" w:rsidP="00A233F3">
            <w:pPr>
              <w:rPr>
                <w:lang w:eastAsia="en-AU"/>
              </w:rPr>
            </w:pPr>
            <w:r w:rsidRPr="006D621C">
              <w:rPr>
                <w:lang w:eastAsia="en-AU"/>
              </w:rPr>
              <w:t>4l/min showers</w:t>
            </w:r>
          </w:p>
        </w:tc>
        <w:tc>
          <w:tcPr>
            <w:tcW w:w="3245" w:type="dxa"/>
            <w:shd w:val="clear" w:color="auto" w:fill="D9D9D9" w:themeFill="background1" w:themeFillShade="D9"/>
          </w:tcPr>
          <w:p w14:paraId="059FBCD8" w14:textId="2C891583" w:rsidR="00047A2A" w:rsidRPr="006D621C" w:rsidRDefault="00047A2A">
            <w:pPr>
              <w:rPr>
                <w:lang w:eastAsia="en-AU"/>
              </w:rPr>
            </w:pPr>
            <w:r w:rsidRPr="006D621C">
              <w:rPr>
                <w:lang w:eastAsia="en-AU"/>
              </w:rPr>
              <w:t>4l/min showers</w:t>
            </w:r>
            <w:r>
              <w:rPr>
                <w:lang w:eastAsia="en-AU"/>
              </w:rPr>
              <w:t xml:space="preserve"> </w:t>
            </w:r>
          </w:p>
        </w:tc>
        <w:tc>
          <w:tcPr>
            <w:tcW w:w="3246" w:type="dxa"/>
            <w:shd w:val="clear" w:color="auto" w:fill="D9D9D9" w:themeFill="background1" w:themeFillShade="D9"/>
          </w:tcPr>
          <w:p w14:paraId="5C1C54A7" w14:textId="220B1982" w:rsidR="00047A2A" w:rsidRPr="001707F7" w:rsidRDefault="00047A2A" w:rsidP="00A233F3">
            <w:pPr>
              <w:rPr>
                <w:lang w:eastAsia="en-AU"/>
              </w:rPr>
            </w:pPr>
            <w:r w:rsidRPr="001707F7">
              <w:rPr>
                <w:lang w:eastAsia="en-AU"/>
              </w:rPr>
              <w:t>4l/min showers</w:t>
            </w:r>
          </w:p>
        </w:tc>
      </w:tr>
      <w:tr w:rsidR="00047A2A" w14:paraId="33904943" w14:textId="77777777" w:rsidTr="00A233F3">
        <w:tc>
          <w:tcPr>
            <w:tcW w:w="3245" w:type="dxa"/>
          </w:tcPr>
          <w:p w14:paraId="00E8AF72" w14:textId="77777777" w:rsidR="00047A2A" w:rsidRPr="006D621C" w:rsidRDefault="00047A2A" w:rsidP="00A233F3">
            <w:pPr>
              <w:rPr>
                <w:lang w:eastAsia="en-AU"/>
              </w:rPr>
            </w:pPr>
            <w:r w:rsidRPr="006D621C">
              <w:rPr>
                <w:lang w:eastAsia="en-AU"/>
              </w:rPr>
              <w:t>4 kW PV</w:t>
            </w:r>
          </w:p>
        </w:tc>
        <w:tc>
          <w:tcPr>
            <w:tcW w:w="3245" w:type="dxa"/>
          </w:tcPr>
          <w:p w14:paraId="799F482E" w14:textId="638F6C8B" w:rsidR="00047A2A" w:rsidRPr="006D621C" w:rsidRDefault="00047A2A" w:rsidP="00A233F3">
            <w:pPr>
              <w:rPr>
                <w:lang w:eastAsia="en-AU"/>
              </w:rPr>
            </w:pPr>
            <w:r w:rsidRPr="006D621C">
              <w:rPr>
                <w:lang w:eastAsia="en-AU"/>
              </w:rPr>
              <w:t>4 kW PV</w:t>
            </w:r>
          </w:p>
        </w:tc>
        <w:tc>
          <w:tcPr>
            <w:tcW w:w="3246" w:type="dxa"/>
          </w:tcPr>
          <w:p w14:paraId="6EA10D83" w14:textId="10440696" w:rsidR="00047A2A" w:rsidRPr="001707F7" w:rsidRDefault="00047A2A" w:rsidP="00A233F3">
            <w:pPr>
              <w:rPr>
                <w:lang w:eastAsia="en-AU"/>
              </w:rPr>
            </w:pPr>
            <w:r w:rsidRPr="001707F7">
              <w:rPr>
                <w:lang w:eastAsia="en-AU"/>
              </w:rPr>
              <w:t>4 kW PV</w:t>
            </w:r>
          </w:p>
        </w:tc>
      </w:tr>
      <w:tr w:rsidR="00047A2A" w14:paraId="08DD8F4A" w14:textId="77777777" w:rsidTr="00A233F3">
        <w:tc>
          <w:tcPr>
            <w:tcW w:w="3245" w:type="dxa"/>
            <w:shd w:val="clear" w:color="auto" w:fill="D9D9D9" w:themeFill="background1" w:themeFillShade="D9"/>
          </w:tcPr>
          <w:p w14:paraId="75C1E999" w14:textId="77777777" w:rsidR="00047A2A" w:rsidRDefault="00047A2A" w:rsidP="00A233F3">
            <w:pPr>
              <w:rPr>
                <w:lang w:eastAsia="en-AU"/>
              </w:rPr>
            </w:pPr>
            <w:r>
              <w:rPr>
                <w:lang w:eastAsia="en-AU"/>
              </w:rPr>
              <w:t>B</w:t>
            </w:r>
            <w:r w:rsidRPr="006D621C">
              <w:rPr>
                <w:lang w:eastAsia="en-AU"/>
              </w:rPr>
              <w:t>lock all wall vents</w:t>
            </w:r>
          </w:p>
          <w:p w14:paraId="27DFD774" w14:textId="4B2611BF" w:rsidR="00047A2A" w:rsidRDefault="00047A2A" w:rsidP="00A233F3">
            <w:pPr>
              <w:rPr>
                <w:lang w:eastAsia="en-AU"/>
              </w:rPr>
            </w:pPr>
            <w:r>
              <w:rPr>
                <w:lang w:eastAsia="en-AU"/>
              </w:rPr>
              <w:t>W</w:t>
            </w:r>
            <w:r w:rsidRPr="006D621C">
              <w:rPr>
                <w:lang w:eastAsia="en-AU"/>
              </w:rPr>
              <w:t>eather</w:t>
            </w:r>
            <w:r>
              <w:rPr>
                <w:lang w:eastAsia="en-AU"/>
              </w:rPr>
              <w:t>-</w:t>
            </w:r>
            <w:r w:rsidRPr="006D621C">
              <w:rPr>
                <w:lang w:eastAsia="en-AU"/>
              </w:rPr>
              <w:t>strip all windows and doors</w:t>
            </w:r>
          </w:p>
          <w:p w14:paraId="41574DC1" w14:textId="677D40A6" w:rsidR="00047A2A" w:rsidRPr="006D621C" w:rsidRDefault="00047A2A" w:rsidP="00A233F3">
            <w:pPr>
              <w:rPr>
                <w:lang w:eastAsia="en-AU"/>
              </w:rPr>
            </w:pPr>
            <w:r>
              <w:rPr>
                <w:lang w:eastAsia="en-AU"/>
              </w:rPr>
              <w:t>U</w:t>
            </w:r>
            <w:r w:rsidRPr="006D621C">
              <w:rPr>
                <w:lang w:eastAsia="en-AU"/>
              </w:rPr>
              <w:t xml:space="preserve">se self-sealing </w:t>
            </w:r>
            <w:r>
              <w:rPr>
                <w:lang w:eastAsia="en-AU"/>
              </w:rPr>
              <w:t xml:space="preserve">exhaust </w:t>
            </w:r>
            <w:r w:rsidRPr="006D621C">
              <w:rPr>
                <w:lang w:eastAsia="en-AU"/>
              </w:rPr>
              <w:t>fans</w:t>
            </w:r>
          </w:p>
        </w:tc>
        <w:tc>
          <w:tcPr>
            <w:tcW w:w="3245" w:type="dxa"/>
            <w:shd w:val="clear" w:color="auto" w:fill="D9D9D9" w:themeFill="background1" w:themeFillShade="D9"/>
          </w:tcPr>
          <w:p w14:paraId="42C1F769" w14:textId="77777777" w:rsidR="00047A2A" w:rsidRDefault="00047A2A">
            <w:pPr>
              <w:rPr>
                <w:lang w:eastAsia="en-AU"/>
              </w:rPr>
            </w:pPr>
            <w:r w:rsidRPr="006D621C">
              <w:rPr>
                <w:lang w:eastAsia="en-AU"/>
              </w:rPr>
              <w:t>Weather</w:t>
            </w:r>
            <w:r>
              <w:rPr>
                <w:lang w:eastAsia="en-AU"/>
              </w:rPr>
              <w:t>-</w:t>
            </w:r>
            <w:r w:rsidRPr="006D621C">
              <w:rPr>
                <w:lang w:eastAsia="en-AU"/>
              </w:rPr>
              <w:t>strip all windows and door</w:t>
            </w:r>
            <w:r>
              <w:rPr>
                <w:lang w:eastAsia="en-AU"/>
              </w:rPr>
              <w:t>s</w:t>
            </w:r>
          </w:p>
          <w:p w14:paraId="4D4ECAB7" w14:textId="555FC58D" w:rsidR="00047A2A" w:rsidRPr="006D621C" w:rsidRDefault="00047A2A">
            <w:pPr>
              <w:rPr>
                <w:lang w:eastAsia="en-AU"/>
              </w:rPr>
            </w:pPr>
            <w:r>
              <w:rPr>
                <w:lang w:eastAsia="en-AU"/>
              </w:rPr>
              <w:t>U</w:t>
            </w:r>
            <w:r w:rsidRPr="006D621C">
              <w:rPr>
                <w:lang w:eastAsia="en-AU"/>
              </w:rPr>
              <w:t xml:space="preserve">se self-sealing </w:t>
            </w:r>
            <w:r w:rsidR="006D59C9">
              <w:rPr>
                <w:lang w:eastAsia="en-AU"/>
              </w:rPr>
              <w:t xml:space="preserve">vent </w:t>
            </w:r>
            <w:r w:rsidRPr="006D621C">
              <w:rPr>
                <w:lang w:eastAsia="en-AU"/>
              </w:rPr>
              <w:t>fans</w:t>
            </w:r>
          </w:p>
        </w:tc>
        <w:tc>
          <w:tcPr>
            <w:tcW w:w="3246" w:type="dxa"/>
            <w:shd w:val="clear" w:color="auto" w:fill="D9D9D9" w:themeFill="background1" w:themeFillShade="D9"/>
          </w:tcPr>
          <w:p w14:paraId="62C3B402" w14:textId="18D3738D" w:rsidR="00047A2A" w:rsidRDefault="00047A2A" w:rsidP="00A233F3">
            <w:r>
              <w:t>No air leakage upgrades required</w:t>
            </w:r>
          </w:p>
        </w:tc>
      </w:tr>
      <w:tr w:rsidR="00047A2A" w14:paraId="288ECEE1" w14:textId="77777777" w:rsidTr="00A233F3">
        <w:tc>
          <w:tcPr>
            <w:tcW w:w="3245" w:type="dxa"/>
            <w:shd w:val="clear" w:color="auto" w:fill="D9D9D9" w:themeFill="background1" w:themeFillShade="D9"/>
          </w:tcPr>
          <w:p w14:paraId="14F0305A" w14:textId="1EDE5EAE" w:rsidR="00047A2A" w:rsidRPr="006D621C" w:rsidRDefault="00047A2A" w:rsidP="00A233F3">
            <w:pPr>
              <w:rPr>
                <w:lang w:eastAsia="en-AU"/>
              </w:rPr>
            </w:pPr>
            <w:r w:rsidRPr="006D621C">
              <w:rPr>
                <w:lang w:eastAsia="en-AU"/>
              </w:rPr>
              <w:t>5</w:t>
            </w:r>
            <w:r w:rsidR="00F82B34">
              <w:rPr>
                <w:lang w:eastAsia="en-AU"/>
              </w:rPr>
              <w:t>-</w:t>
            </w:r>
            <w:r w:rsidRPr="006D621C">
              <w:rPr>
                <w:lang w:eastAsia="en-AU"/>
              </w:rPr>
              <w:t>star ducted heating</w:t>
            </w:r>
          </w:p>
        </w:tc>
        <w:tc>
          <w:tcPr>
            <w:tcW w:w="3245" w:type="dxa"/>
            <w:shd w:val="clear" w:color="auto" w:fill="D9D9D9" w:themeFill="background1" w:themeFillShade="D9"/>
          </w:tcPr>
          <w:p w14:paraId="5D7BAA23" w14:textId="53E2F381" w:rsidR="00047A2A" w:rsidRDefault="00047A2A" w:rsidP="00A233F3">
            <w:r w:rsidRPr="006D621C">
              <w:rPr>
                <w:lang w:eastAsia="en-AU"/>
              </w:rPr>
              <w:t>5</w:t>
            </w:r>
            <w:r w:rsidR="00F82B34">
              <w:rPr>
                <w:lang w:eastAsia="en-AU"/>
              </w:rPr>
              <w:t>-</w:t>
            </w:r>
            <w:r w:rsidRPr="006D621C">
              <w:rPr>
                <w:lang w:eastAsia="en-AU"/>
              </w:rPr>
              <w:t>star ducted heating</w:t>
            </w:r>
          </w:p>
        </w:tc>
        <w:tc>
          <w:tcPr>
            <w:tcW w:w="3246" w:type="dxa"/>
            <w:shd w:val="clear" w:color="auto" w:fill="D9D9D9" w:themeFill="background1" w:themeFillShade="D9"/>
          </w:tcPr>
          <w:p w14:paraId="6C3AD874" w14:textId="44A481D7" w:rsidR="00047A2A" w:rsidRDefault="00047A2A" w:rsidP="00A233F3">
            <w:r w:rsidRPr="001707F7">
              <w:rPr>
                <w:lang w:eastAsia="en-AU"/>
              </w:rPr>
              <w:t>5</w:t>
            </w:r>
            <w:r w:rsidR="00F82B34">
              <w:rPr>
                <w:lang w:eastAsia="en-AU"/>
              </w:rPr>
              <w:t>-</w:t>
            </w:r>
            <w:r w:rsidRPr="001707F7">
              <w:rPr>
                <w:lang w:eastAsia="en-AU"/>
              </w:rPr>
              <w:t>star ducted heating</w:t>
            </w:r>
          </w:p>
        </w:tc>
      </w:tr>
    </w:tbl>
    <w:p w14:paraId="09A36795" w14:textId="77777777" w:rsidR="008C6931" w:rsidRDefault="008C6931" w:rsidP="008C6931"/>
    <w:p w14:paraId="5CC96A70" w14:textId="0C164B1C" w:rsidR="008C6931" w:rsidRDefault="008B1F3F" w:rsidP="008C6931">
      <w:r>
        <w:t>Table 1</w:t>
      </w:r>
      <w:r w:rsidR="008C6931">
        <w:t xml:space="preserve"> shows that large houses with central heating do have a viable upgrade path to higher </w:t>
      </w:r>
      <w:r w:rsidR="00C32096">
        <w:t xml:space="preserve">Scorecard </w:t>
      </w:r>
      <w:r w:rsidR="008C6931">
        <w:t xml:space="preserve">ratings. </w:t>
      </w:r>
    </w:p>
    <w:p w14:paraId="7C08B7AB" w14:textId="77777777" w:rsidR="008B1F3F" w:rsidRDefault="008B1F3F" w:rsidP="008C6931"/>
    <w:p w14:paraId="36052414" w14:textId="77777777" w:rsidR="00FA0B8F" w:rsidRDefault="00FA0B8F" w:rsidP="00E41C47">
      <w:pPr>
        <w:pStyle w:val="Heading2"/>
      </w:pPr>
      <w:bookmarkStart w:id="29" w:name="_Toc506381137"/>
      <w:r>
        <w:t>Hot weather rating scale</w:t>
      </w:r>
      <w:bookmarkEnd w:id="29"/>
    </w:p>
    <w:p w14:paraId="68AC1D2E" w14:textId="77777777" w:rsidR="00256349" w:rsidRDefault="00BB703E" w:rsidP="00EF73FA">
      <w:r>
        <w:t>The hot weather rating scale operates on a scale of one to five.</w:t>
      </w:r>
      <w:r w:rsidR="00C4676C">
        <w:t xml:space="preserve"> A high rating means the home is easier to keep cool in summer. It should be noted that although data is collected on cooling devices, this rating does not consider the impact of cooling devices. </w:t>
      </w:r>
    </w:p>
    <w:p w14:paraId="570540D2" w14:textId="77777777" w:rsidR="00256349" w:rsidRDefault="00256349" w:rsidP="00EF73FA"/>
    <w:p w14:paraId="7E45E17D" w14:textId="66293C90" w:rsidR="00BB703E" w:rsidRDefault="00C4676C" w:rsidP="00EF73FA">
      <w:r>
        <w:t>This is an important feature:</w:t>
      </w:r>
    </w:p>
    <w:p w14:paraId="59E86A86" w14:textId="000DFF1D" w:rsidR="00C4676C" w:rsidRPr="006D59C9" w:rsidRDefault="00C4676C" w:rsidP="00993137">
      <w:pPr>
        <w:pStyle w:val="ListParagraph"/>
        <w:numPr>
          <w:ilvl w:val="0"/>
          <w:numId w:val="23"/>
        </w:numPr>
        <w:rPr>
          <w:rFonts w:ascii="Times New Roman" w:hAnsi="Times New Roman" w:cs="Times New Roman"/>
          <w:sz w:val="24"/>
        </w:rPr>
      </w:pPr>
      <w:r w:rsidRPr="006D59C9">
        <w:rPr>
          <w:rFonts w:ascii="Times New Roman" w:hAnsi="Times New Roman" w:cs="Times New Roman"/>
          <w:sz w:val="24"/>
        </w:rPr>
        <w:t>I</w:t>
      </w:r>
      <w:r w:rsidR="00F82B34" w:rsidRPr="006D59C9">
        <w:rPr>
          <w:rFonts w:ascii="Times New Roman" w:hAnsi="Times New Roman" w:cs="Times New Roman"/>
          <w:sz w:val="24"/>
        </w:rPr>
        <w:t>t i</w:t>
      </w:r>
      <w:r w:rsidRPr="006D59C9">
        <w:rPr>
          <w:rFonts w:ascii="Times New Roman" w:hAnsi="Times New Roman" w:cs="Times New Roman"/>
          <w:sz w:val="24"/>
        </w:rPr>
        <w:t>ndicates how fast the house will heat up if there is a power failure or no cooling is installed</w:t>
      </w:r>
      <w:r w:rsidR="00F82B34" w:rsidRPr="006D59C9">
        <w:rPr>
          <w:rFonts w:ascii="Times New Roman" w:hAnsi="Times New Roman" w:cs="Times New Roman"/>
          <w:sz w:val="24"/>
        </w:rPr>
        <w:t>.</w:t>
      </w:r>
    </w:p>
    <w:p w14:paraId="444B8918" w14:textId="583EF234" w:rsidR="00C4676C" w:rsidRPr="006D59C9" w:rsidRDefault="00C4676C" w:rsidP="00993137">
      <w:pPr>
        <w:pStyle w:val="ListParagraph"/>
        <w:numPr>
          <w:ilvl w:val="0"/>
          <w:numId w:val="23"/>
        </w:numPr>
        <w:rPr>
          <w:rFonts w:ascii="Times New Roman" w:hAnsi="Times New Roman" w:cs="Times New Roman"/>
          <w:sz w:val="24"/>
        </w:rPr>
      </w:pPr>
      <w:r w:rsidRPr="006D59C9">
        <w:rPr>
          <w:rFonts w:ascii="Times New Roman" w:hAnsi="Times New Roman" w:cs="Times New Roman"/>
          <w:sz w:val="24"/>
        </w:rPr>
        <w:t>A poor rating may indicate that the home will be less comfortable, and potentially less safe or healthy, in a hot spell</w:t>
      </w:r>
      <w:r w:rsidR="00F82B34" w:rsidRPr="006D59C9">
        <w:rPr>
          <w:rFonts w:ascii="Times New Roman" w:hAnsi="Times New Roman" w:cs="Times New Roman"/>
          <w:sz w:val="24"/>
        </w:rPr>
        <w:t>.</w:t>
      </w:r>
    </w:p>
    <w:p w14:paraId="20D74592" w14:textId="1DB76969" w:rsidR="00C4676C" w:rsidRPr="006D59C9" w:rsidRDefault="00C4676C" w:rsidP="00993137">
      <w:pPr>
        <w:pStyle w:val="ListParagraph"/>
        <w:numPr>
          <w:ilvl w:val="0"/>
          <w:numId w:val="23"/>
        </w:numPr>
        <w:rPr>
          <w:rFonts w:ascii="Times New Roman" w:hAnsi="Times New Roman" w:cs="Times New Roman"/>
          <w:sz w:val="24"/>
        </w:rPr>
      </w:pPr>
      <w:r w:rsidRPr="006D59C9">
        <w:rPr>
          <w:rFonts w:ascii="Times New Roman" w:hAnsi="Times New Roman" w:cs="Times New Roman"/>
          <w:sz w:val="24"/>
        </w:rPr>
        <w:t>The rating will have a level of correlation with ‘peak load’ of that home created by a cooling device</w:t>
      </w:r>
      <w:r w:rsidR="00F82B34" w:rsidRPr="006D59C9">
        <w:rPr>
          <w:rFonts w:ascii="Times New Roman" w:hAnsi="Times New Roman" w:cs="Times New Roman"/>
          <w:sz w:val="24"/>
        </w:rPr>
        <w:t>.</w:t>
      </w:r>
    </w:p>
    <w:p w14:paraId="05649F50" w14:textId="23C9B141" w:rsidR="00F323ED" w:rsidRDefault="00F92018" w:rsidP="00EF73FA">
      <w:r>
        <w:t xml:space="preserve">The hot weather rating is based on the </w:t>
      </w:r>
      <w:r w:rsidR="00F7601E">
        <w:t>cooling energy load per square metre of house area</w:t>
      </w:r>
      <w:r w:rsidR="00FC49D3">
        <w:t>,</w:t>
      </w:r>
      <w:r w:rsidR="00F7601E">
        <w:t xml:space="preserve"> assuming all rooms except utility areas are cooled. This is a similar metric to the NatHERS calculated </w:t>
      </w:r>
      <w:r w:rsidR="00047A2A">
        <w:t xml:space="preserve">annual </w:t>
      </w:r>
      <w:r w:rsidR="00F7601E">
        <w:t>cooling load except that thermostat settings assumed are lower</w:t>
      </w:r>
      <w:r w:rsidR="00047A2A">
        <w:t>,</w:t>
      </w:r>
      <w:r w:rsidR="00F7601E">
        <w:t xml:space="preserve"> in line with observed behaviour in the field</w:t>
      </w:r>
      <w:r w:rsidR="003D042B">
        <w:t xml:space="preserve"> as described in detail below</w:t>
      </w:r>
      <w:r w:rsidR="00F7601E">
        <w:t>. As a general rule, a house which requires more heat to be extracted by cooling appliances to maintain a comfortable temperature will get hotter without air conditioning</w:t>
      </w:r>
      <w:r w:rsidR="00F323ED">
        <w:t xml:space="preserve"> than a house with lower cooling loads</w:t>
      </w:r>
      <w:r w:rsidR="00F7601E">
        <w:t xml:space="preserve">. </w:t>
      </w:r>
    </w:p>
    <w:p w14:paraId="1B3AF448" w14:textId="77777777" w:rsidR="00047A2A" w:rsidRDefault="00047A2A" w:rsidP="00EF73FA"/>
    <w:p w14:paraId="00408573" w14:textId="248A7550" w:rsidR="00B949F7" w:rsidRDefault="00F323ED">
      <w:r>
        <w:t>This metric has limitations.</w:t>
      </w:r>
      <w:r w:rsidR="00047A2A">
        <w:t xml:space="preserve"> First, i</w:t>
      </w:r>
      <w:r>
        <w:t>t is calculated for the house as a whole and so particularly poor</w:t>
      </w:r>
      <w:r w:rsidR="00FC49D3">
        <w:t>ly</w:t>
      </w:r>
      <w:r>
        <w:t xml:space="preserve"> performing rooms are not identified</w:t>
      </w:r>
      <w:r w:rsidR="00047A2A">
        <w:t>. Second, t</w:t>
      </w:r>
      <w:r>
        <w:t>he same cooling load does not always represent the same level of discomfort</w:t>
      </w:r>
      <w:r w:rsidR="00FC49D3">
        <w:t>.</w:t>
      </w:r>
      <w:r>
        <w:t xml:space="preserve">  </w:t>
      </w:r>
      <w:r w:rsidR="00FC49D3">
        <w:t>A</w:t>
      </w:r>
      <w:r>
        <w:t xml:space="preserve"> house which is very uncomfortable for a few hours may have the same </w:t>
      </w:r>
      <w:r w:rsidR="00B657FA">
        <w:t xml:space="preserve">cooling </w:t>
      </w:r>
      <w:r>
        <w:t xml:space="preserve">load as a house which is a little uncomfortable for many hours. </w:t>
      </w:r>
    </w:p>
    <w:p w14:paraId="1FDDCE2A" w14:textId="77777777" w:rsidR="00047A2A" w:rsidRDefault="00047A2A"/>
    <w:p w14:paraId="464C47E5" w14:textId="63C09F55" w:rsidR="00B949F7" w:rsidRDefault="00B949F7" w:rsidP="00EF73FA">
      <w:r>
        <w:lastRenderedPageBreak/>
        <w:t>Calculation of hot weather discomfort</w:t>
      </w:r>
      <w:r w:rsidR="00F323ED">
        <w:t xml:space="preserve"> </w:t>
      </w:r>
      <w:r>
        <w:t>can be evaluated with high</w:t>
      </w:r>
      <w:r w:rsidR="00FC49D3">
        <w:t>-</w:t>
      </w:r>
      <w:r>
        <w:t>level accuracy through hourly building simulation tools such as NatHERS</w:t>
      </w:r>
      <w:r w:rsidR="00F7175D">
        <w:t xml:space="preserve"> and detailed analysis of these results</w:t>
      </w:r>
      <w:r>
        <w:t xml:space="preserve">. </w:t>
      </w:r>
      <w:r w:rsidR="00F477B0">
        <w:t>U</w:t>
      </w:r>
      <w:r>
        <w:t xml:space="preserve">sing NatHERS tools </w:t>
      </w:r>
      <w:r w:rsidR="00F477B0">
        <w:t xml:space="preserve">on existing homes </w:t>
      </w:r>
      <w:r w:rsidR="00F7175D">
        <w:t xml:space="preserve">in this way </w:t>
      </w:r>
      <w:r w:rsidR="00F477B0">
        <w:t>can be time consuming and costly.</w:t>
      </w:r>
      <w:r w:rsidR="0011044C">
        <w:t xml:space="preserve">  </w:t>
      </w:r>
      <w:r>
        <w:t>T</w:t>
      </w:r>
      <w:r w:rsidR="00F477B0">
        <w:t xml:space="preserve">o allow existing homes to be assessed </w:t>
      </w:r>
      <w:r w:rsidR="005547B2">
        <w:t>through a lower</w:t>
      </w:r>
      <w:r w:rsidR="00FC49D3">
        <w:t>-</w:t>
      </w:r>
      <w:r w:rsidR="005547B2">
        <w:t>cost option t</w:t>
      </w:r>
      <w:r>
        <w:t xml:space="preserve">he approach of using cooling loads as a proxy for discomfort is the best </w:t>
      </w:r>
      <w:r w:rsidR="005547B2">
        <w:t xml:space="preserve">current </w:t>
      </w:r>
      <w:r>
        <w:t>approach available.</w:t>
      </w:r>
      <w:r w:rsidR="00B657FA">
        <w:t xml:space="preserve"> This is consistent with the BASIX approach of using energy loads as part of its thermal comfort criteria.</w:t>
      </w:r>
    </w:p>
    <w:p w14:paraId="70EF7C10" w14:textId="77777777" w:rsidR="000B3F59" w:rsidRDefault="000B3F59" w:rsidP="00EF73FA"/>
    <w:p w14:paraId="776F0218" w14:textId="0AA681BC" w:rsidR="00EA691E" w:rsidRDefault="007B611D" w:rsidP="00EF73FA">
      <w:r>
        <w:t xml:space="preserve">The hot weather rating scale </w:t>
      </w:r>
      <w:r w:rsidR="00FC49D3">
        <w:t>runs from</w:t>
      </w:r>
      <w:r w:rsidR="005A23CB">
        <w:t xml:space="preserve"> one to five</w:t>
      </w:r>
      <w:r w:rsidR="00FC49D3">
        <w:t>.</w:t>
      </w:r>
      <w:r w:rsidR="00C4676C">
        <w:t xml:space="preserve"> </w:t>
      </w:r>
      <w:r w:rsidR="00FC49D3">
        <w:t>T</w:t>
      </w:r>
      <w:r w:rsidR="005A23CB">
        <w:t xml:space="preserve">he upper end of the scale is relatively difficult to achieve as it implies </w:t>
      </w:r>
      <w:r>
        <w:t xml:space="preserve">that the house could maintain </w:t>
      </w:r>
      <w:r w:rsidR="005A23CB">
        <w:t xml:space="preserve">a level of </w:t>
      </w:r>
      <w:r>
        <w:t>comfort without air conditioning. This is a particularly challenging design task in all but the coolest climates in Australia. Further, in the absence of a more accurate methodology for defining discomfort it would be unwise to too easily award the top hot weather performance rating.</w:t>
      </w:r>
      <w:r w:rsidR="005550CB">
        <w:t xml:space="preserve"> F</w:t>
      </w:r>
      <w:r w:rsidR="00B949F7">
        <w:t xml:space="preserve">ew houses are able to meet </w:t>
      </w:r>
      <w:r w:rsidR="005550CB">
        <w:t>to top of the scale</w:t>
      </w:r>
      <w:r w:rsidR="00B949F7">
        <w:t xml:space="preserve"> unless they have a NatHERS rating of at least 5 stars, internal thermal mass and excellent shading from summer sun</w:t>
      </w:r>
      <w:r w:rsidR="00B657FA">
        <w:t xml:space="preserve"> i.e. utilise passive solar design principles</w:t>
      </w:r>
      <w:r w:rsidR="00B949F7">
        <w:t xml:space="preserve">. </w:t>
      </w:r>
    </w:p>
    <w:p w14:paraId="1BFD6765" w14:textId="77777777" w:rsidR="002D6881" w:rsidRDefault="002D6881" w:rsidP="00EF73FA"/>
    <w:p w14:paraId="78B03C24" w14:textId="79182837" w:rsidR="00EA691E" w:rsidRDefault="00EA691E" w:rsidP="00EF73FA">
      <w:r>
        <w:t>Note that small houses struggle to achieve high hot weather ratings. This is because their surface area is greater and they have greater heat gains per square metre than larger houses. Smaller houses are harder to keep cool in reality and the tool reflects this.</w:t>
      </w:r>
    </w:p>
    <w:p w14:paraId="2ECBCB34" w14:textId="77777777" w:rsidR="002D6881" w:rsidRDefault="002D6881" w:rsidP="00EF73FA"/>
    <w:p w14:paraId="1C0020CC" w14:textId="54AC7D13" w:rsidR="00EA691E" w:rsidRDefault="00EA691E" w:rsidP="00EF73FA">
      <w:r>
        <w:t xml:space="preserve">The majority of existing stock receives only a one or two </w:t>
      </w:r>
      <w:r w:rsidR="00FC49D3">
        <w:t xml:space="preserve">for its </w:t>
      </w:r>
      <w:r>
        <w:t xml:space="preserve">hot weather rating. This is because </w:t>
      </w:r>
      <w:r w:rsidR="00FC49D3">
        <w:t xml:space="preserve">most housing stock </w:t>
      </w:r>
      <w:r>
        <w:t>do</w:t>
      </w:r>
      <w:r w:rsidR="00FC49D3">
        <w:t>es</w:t>
      </w:r>
      <w:r>
        <w:t xml:space="preserve"> not perform well in summer. The dramatic rise in the sales of air conditioners in recent years is a symptom of this poor performance. </w:t>
      </w:r>
    </w:p>
    <w:p w14:paraId="7847355D" w14:textId="77777777" w:rsidR="002D6881" w:rsidRDefault="002D6881" w:rsidP="00EF73FA"/>
    <w:p w14:paraId="4DC488DF" w14:textId="05A964D6" w:rsidR="000B3F59" w:rsidRDefault="005D4853" w:rsidP="00FD4376">
      <w:r>
        <w:t xml:space="preserve">Further work is underway to refine the hot weather scale. </w:t>
      </w:r>
    </w:p>
    <w:p w14:paraId="4BF7055B" w14:textId="3EFB4010" w:rsidR="005D4853" w:rsidRDefault="00EA691E" w:rsidP="00FD4376">
      <w:r>
        <w:t xml:space="preserve"> </w:t>
      </w:r>
    </w:p>
    <w:p w14:paraId="5E954654" w14:textId="77777777" w:rsidR="00FA0B8F" w:rsidRDefault="00FA0B8F">
      <w:pPr>
        <w:pStyle w:val="Heading2"/>
      </w:pPr>
      <w:bookmarkStart w:id="30" w:name="_Toc506381138"/>
      <w:r>
        <w:t>Home feature rating scale</w:t>
      </w:r>
      <w:r w:rsidR="00652A27">
        <w:t>s</w:t>
      </w:r>
      <w:bookmarkEnd w:id="30"/>
      <w:r>
        <w:t xml:space="preserve"> </w:t>
      </w:r>
    </w:p>
    <w:p w14:paraId="1FB7EF4A" w14:textId="18E4E3A8" w:rsidR="00E65F5B" w:rsidRDefault="00E65F5B" w:rsidP="00EF73FA">
      <w:r>
        <w:t xml:space="preserve">Ratings are provided for building fabric, heating, cooling and hot water appliances, and lighting on a scale of 1 to 5 where a </w:t>
      </w:r>
      <w:r w:rsidR="00EA6FD9">
        <w:t xml:space="preserve">5 star </w:t>
      </w:r>
      <w:r>
        <w:t>score indicates ‘best in class’.</w:t>
      </w:r>
      <w:r w:rsidR="006D5B05">
        <w:t xml:space="preserve"> See Appendix A for an example certificate.</w:t>
      </w:r>
    </w:p>
    <w:p w14:paraId="0369CC9E" w14:textId="77777777" w:rsidR="00386505" w:rsidRDefault="00386505" w:rsidP="00EF73FA"/>
    <w:p w14:paraId="0CDB7948" w14:textId="51297161" w:rsidR="00252441" w:rsidRDefault="00EA691E" w:rsidP="00EF73FA">
      <w:r>
        <w:t>Ratings of heating, cooling and hot water appliances are based on the cost of the fuel used by the appliance divided by the efficiency of the appliance</w:t>
      </w:r>
      <w:r w:rsidR="001335F7">
        <w:t>.</w:t>
      </w:r>
      <w:r w:rsidR="009E797E">
        <w:t xml:space="preserve"> </w:t>
      </w:r>
      <w:r w:rsidR="001335F7">
        <w:t>I</w:t>
      </w:r>
      <w:r w:rsidR="009E797E">
        <w:t xml:space="preserve">t compares appliances based on the effective cost of each unit of energy supplied. </w:t>
      </w:r>
    </w:p>
    <w:p w14:paraId="5AC87541" w14:textId="77777777" w:rsidR="00252441" w:rsidRDefault="00252441" w:rsidP="00EF73FA"/>
    <w:p w14:paraId="57471DFF" w14:textId="34A29477" w:rsidR="00EA691E" w:rsidRDefault="009E797E" w:rsidP="00EF73FA">
      <w:r>
        <w:t>This allows the performance of appliances which use different fuels to be compared</w:t>
      </w:r>
      <w:r w:rsidR="006C78EB">
        <w:t xml:space="preserve">. Using this </w:t>
      </w:r>
      <w:r w:rsidR="00407260">
        <w:t>scale,</w:t>
      </w:r>
      <w:r>
        <w:t xml:space="preserve"> </w:t>
      </w:r>
      <w:r w:rsidR="006C78EB">
        <w:t>y</w:t>
      </w:r>
      <w:r>
        <w:t>ou can compare the performance of a 5</w:t>
      </w:r>
      <w:r w:rsidR="006C78EB">
        <w:t>-</w:t>
      </w:r>
      <w:r>
        <w:t>star gas heater with a 5</w:t>
      </w:r>
      <w:r w:rsidR="006C78EB">
        <w:t>-</w:t>
      </w:r>
      <w:r>
        <w:t>star reverse cycle electric heater and an unrated wood heater</w:t>
      </w:r>
      <w:r w:rsidR="00407260">
        <w:t>. You</w:t>
      </w:r>
      <w:r>
        <w:t xml:space="preserve"> can also see the impact of solar boosting </w:t>
      </w:r>
      <w:r w:rsidR="00DC486A">
        <w:t>on</w:t>
      </w:r>
      <w:r>
        <w:t xml:space="preserve"> hot water system</w:t>
      </w:r>
      <w:r w:rsidR="00DC486A">
        <w:t xml:space="preserve"> performance</w:t>
      </w:r>
      <w:r>
        <w:t>.</w:t>
      </w:r>
    </w:p>
    <w:p w14:paraId="7149E2CF" w14:textId="77777777" w:rsidR="00D60B41" w:rsidRDefault="00D60B41" w:rsidP="00EF73FA"/>
    <w:p w14:paraId="5E56A23E" w14:textId="197A23DA" w:rsidR="00DC486A" w:rsidRDefault="00DC486A" w:rsidP="00EF73FA">
      <w:r>
        <w:t>The lighting rating scale is based on installed wattage per square metre of floor area for halogen lighting. Rooms not lit with halogen lighting are assumed to be lit with a lighting density of 5</w:t>
      </w:r>
      <w:r w:rsidR="00EF3EAB">
        <w:t xml:space="preserve"> </w:t>
      </w:r>
      <w:r>
        <w:t>W/m</w:t>
      </w:r>
      <w:r w:rsidRPr="004E14A4">
        <w:rPr>
          <w:vertAlign w:val="superscript"/>
        </w:rPr>
        <w:t>2</w:t>
      </w:r>
      <w:r>
        <w:t xml:space="preserve"> – the current maximum allowed by the NCC</w:t>
      </w:r>
      <w:r w:rsidR="00EA6FD9">
        <w:t xml:space="preserve"> and easily achieved with compact fluorescent of LED lighting in existing houses</w:t>
      </w:r>
      <w:r>
        <w:t xml:space="preserve">. A house with </w:t>
      </w:r>
      <w:r w:rsidR="00EF3EAB">
        <w:t xml:space="preserve">little or </w:t>
      </w:r>
      <w:r>
        <w:t>no halogen lighting receives a 5</w:t>
      </w:r>
      <w:r w:rsidR="00A76B69">
        <w:t>/5 feature</w:t>
      </w:r>
      <w:r>
        <w:t xml:space="preserve"> rating. Lighting is generally a low proportion of energy bills except where there is extensive use of halogen lighting. The intention of the scale is to provide </w:t>
      </w:r>
      <w:r w:rsidR="00EF3EAB">
        <w:t xml:space="preserve">an </w:t>
      </w:r>
      <w:r>
        <w:t>incentive to install energy efficient alternatives to halogen lighting.</w:t>
      </w:r>
    </w:p>
    <w:p w14:paraId="3A97F430" w14:textId="77777777" w:rsidR="00D60B41" w:rsidRDefault="00D60B41" w:rsidP="00EF73FA"/>
    <w:p w14:paraId="3C9AFFDD" w14:textId="43129DD6" w:rsidR="00D73D98" w:rsidRDefault="00D22916" w:rsidP="00EF73FA">
      <w:r>
        <w:t>The building fabric rating rates the performance of the whole home, whether or not a heating or cooling device is installed. It is calculated on the</w:t>
      </w:r>
      <w:r w:rsidR="00DC486A">
        <w:t xml:space="preserve"> basis of the total heating and cooling loads </w:t>
      </w:r>
      <w:r w:rsidR="00DE1A52">
        <w:t>(excluding</w:t>
      </w:r>
      <w:r w:rsidR="00DC486A">
        <w:t xml:space="preserve"> appliance efficiency) per square metre of house area excluding utility rooms. </w:t>
      </w:r>
      <w:r w:rsidR="00D73D98">
        <w:t xml:space="preserve">This can be </w:t>
      </w:r>
      <w:r w:rsidR="00D73D98">
        <w:lastRenderedPageBreak/>
        <w:t>used to consider whether the home has, for example</w:t>
      </w:r>
      <w:r w:rsidR="00917990">
        <w:t>,</w:t>
      </w:r>
      <w:r w:rsidR="00D73D98">
        <w:t xml:space="preserve"> major draught proofing issues throughout, which may affect comfort significantly but have less impact on the energy bill (and overall rating) i</w:t>
      </w:r>
      <w:r>
        <w:t>f</w:t>
      </w:r>
      <w:r w:rsidR="00D73D98">
        <w:t xml:space="preserve"> only the living area is heated and cooled.</w:t>
      </w:r>
    </w:p>
    <w:p w14:paraId="2EB21ADB" w14:textId="77777777" w:rsidR="00B555E3" w:rsidRDefault="00B555E3" w:rsidP="00EF73FA"/>
    <w:p w14:paraId="215684DF" w14:textId="20F3F43F" w:rsidR="00DC486A" w:rsidRDefault="000170DD" w:rsidP="00EF73FA">
      <w:r>
        <w:t xml:space="preserve">This provides a </w:t>
      </w:r>
      <w:r w:rsidR="00B42383">
        <w:t xml:space="preserve">generally </w:t>
      </w:r>
      <w:r>
        <w:t>consistent methodology for rating building fabric with the NatHERS system</w:t>
      </w:r>
      <w:r w:rsidR="00B42383">
        <w:t>,</w:t>
      </w:r>
      <w:r>
        <w:t xml:space="preserve"> </w:t>
      </w:r>
      <w:r w:rsidR="00EA6FD9">
        <w:t xml:space="preserve">but </w:t>
      </w:r>
      <w:r w:rsidR="00B42383">
        <w:t xml:space="preserve">the </w:t>
      </w:r>
      <w:r>
        <w:t>area correction applied</w:t>
      </w:r>
      <w:r w:rsidR="00B42383">
        <w:t xml:space="preserve"> in NatHERS</w:t>
      </w:r>
      <w:r w:rsidR="00EA6FD9">
        <w:t xml:space="preserve"> is not used</w:t>
      </w:r>
      <w:r>
        <w:t xml:space="preserve">. The </w:t>
      </w:r>
      <w:r w:rsidR="00423CFE">
        <w:t xml:space="preserve">Scorecard tool </w:t>
      </w:r>
      <w:r>
        <w:t>loads are calculated using a lower number of hours of potential use to reflect average occupancy in Australian houses</w:t>
      </w:r>
      <w:r w:rsidR="00757A51">
        <w:t>,</w:t>
      </w:r>
      <w:r>
        <w:t xml:space="preserve"> and using thermostats which better reflect what people actually use</w:t>
      </w:r>
      <w:r w:rsidR="00757A51">
        <w:t xml:space="preserve">, </w:t>
      </w:r>
      <w:r w:rsidR="00917990">
        <w:t>such as</w:t>
      </w:r>
      <w:r>
        <w:t xml:space="preserve"> lower cooling thermostats and the same heating thermostat in bedrooms and living rooms. The energy load thresholds are therefore not the same as those used for NatHERS. </w:t>
      </w:r>
    </w:p>
    <w:p w14:paraId="11091915" w14:textId="77777777" w:rsidR="00D22916" w:rsidRDefault="00D22916" w:rsidP="00EF73FA"/>
    <w:p w14:paraId="75FE4BB6" w14:textId="55D36948" w:rsidR="00791691" w:rsidRDefault="00AF6885" w:rsidP="00EF73FA">
      <w:r w:rsidRPr="00994F50">
        <w:t xml:space="preserve">The building </w:t>
      </w:r>
      <w:r w:rsidR="000170DD" w:rsidRPr="00994F50">
        <w:t>fabric rating also focus</w:t>
      </w:r>
      <w:r w:rsidRPr="00994F50">
        <w:t>es</w:t>
      </w:r>
      <w:r w:rsidR="000170DD" w:rsidRPr="00994F50">
        <w:t xml:space="preserve"> on differentiating the performance of existing stock in a 5 </w:t>
      </w:r>
      <w:r w:rsidR="00D05750" w:rsidRPr="00994F50">
        <w:t xml:space="preserve">increment </w:t>
      </w:r>
      <w:r w:rsidR="000170DD" w:rsidRPr="00994F50">
        <w:t>scale. Houses which achieve a 5</w:t>
      </w:r>
      <w:r w:rsidR="00917990" w:rsidRPr="00994F50">
        <w:t>-</w:t>
      </w:r>
      <w:r w:rsidR="000170DD" w:rsidRPr="00994F50">
        <w:t>star NatHERS rating or better will generally achieve a 5</w:t>
      </w:r>
      <w:r w:rsidR="00D05750" w:rsidRPr="00994F50">
        <w:t>/5</w:t>
      </w:r>
      <w:r w:rsidR="000170DD" w:rsidRPr="00994F50">
        <w:t xml:space="preserve"> </w:t>
      </w:r>
      <w:r w:rsidR="00D05750" w:rsidRPr="00994F50">
        <w:t xml:space="preserve">building fabric </w:t>
      </w:r>
      <w:r w:rsidR="000170DD" w:rsidRPr="00994F50">
        <w:t xml:space="preserve">rating in </w:t>
      </w:r>
      <w:r w:rsidR="00D05750" w:rsidRPr="00994F50">
        <w:t xml:space="preserve">the Scorecard </w:t>
      </w:r>
      <w:r w:rsidR="000170DD" w:rsidRPr="00994F50">
        <w:t>and will receive no additional benefit for higher ratings. This is because the methodology used to calculate building fabric loads is a simplification of the load calculations</w:t>
      </w:r>
      <w:r w:rsidR="000170DD">
        <w:t xml:space="preserve"> in NatHERS and may not be accurate at higher rating levels</w:t>
      </w:r>
      <w:r w:rsidR="00D05750">
        <w:t>.</w:t>
      </w:r>
      <w:r w:rsidR="000170DD">
        <w:t xml:space="preserve"> </w:t>
      </w:r>
      <w:r w:rsidR="00D05750">
        <w:t>I</w:t>
      </w:r>
      <w:r w:rsidR="000170DD">
        <w:t>f a house has a rating above</w:t>
      </w:r>
      <w:r w:rsidR="0011044C">
        <w:t xml:space="preserve"> </w:t>
      </w:r>
      <w:r w:rsidR="00D05750">
        <w:t>5 NatHERS stars</w:t>
      </w:r>
      <w:r w:rsidR="0011044C">
        <w:t xml:space="preserve"> </w:t>
      </w:r>
      <w:r w:rsidR="000170DD">
        <w:t>it is likely that a NatHERS rating has already been calculated</w:t>
      </w:r>
      <w:r w:rsidR="00182CC2">
        <w:t>, so home owners will already have a way of communicating the higher performance of their house.</w:t>
      </w:r>
      <w:r>
        <w:t xml:space="preserve"> The rating scales a</w:t>
      </w:r>
      <w:r w:rsidR="00182CC2">
        <w:t xml:space="preserve">re based on an analysis of outputs from the stock model showing the predicted frequency distribution of energy use in each unique climate zone. </w:t>
      </w:r>
    </w:p>
    <w:p w14:paraId="608A1F78" w14:textId="406D646E" w:rsidR="00182CC2" w:rsidRDefault="00182CC2" w:rsidP="00EF73FA"/>
    <w:p w14:paraId="73D8F73A" w14:textId="33C78B00" w:rsidR="001F1096" w:rsidRDefault="00EA6FD9" w:rsidP="00E41C47">
      <w:pPr>
        <w:pStyle w:val="Heading2"/>
      </w:pPr>
      <w:bookmarkStart w:id="31" w:name="_Toc506381139"/>
      <w:r>
        <w:t xml:space="preserve">Consistent approach to </w:t>
      </w:r>
      <w:r w:rsidR="001F1096">
        <w:t>NatHERS ratings</w:t>
      </w:r>
      <w:r>
        <w:t xml:space="preserve"> for building fabric</w:t>
      </w:r>
      <w:bookmarkEnd w:id="31"/>
    </w:p>
    <w:p w14:paraId="6591726A" w14:textId="252EDE05" w:rsidR="001F1096" w:rsidRDefault="001F1096" w:rsidP="001F1096">
      <w:r>
        <w:t xml:space="preserve">The </w:t>
      </w:r>
      <w:r w:rsidR="005375C1">
        <w:t xml:space="preserve">Scorecard </w:t>
      </w:r>
      <w:r>
        <w:t xml:space="preserve">tool ties into the NatHERS rating in </w:t>
      </w:r>
      <w:r w:rsidR="00E01EE5">
        <w:t>several</w:t>
      </w:r>
      <w:r>
        <w:t xml:space="preserve"> ways:</w:t>
      </w:r>
    </w:p>
    <w:p w14:paraId="17DF4093" w14:textId="3F7D219F" w:rsidR="001F1096" w:rsidRPr="00F86F45" w:rsidRDefault="001F1096" w:rsidP="00993137">
      <w:pPr>
        <w:pStyle w:val="ListParagraph"/>
        <w:numPr>
          <w:ilvl w:val="0"/>
          <w:numId w:val="11"/>
        </w:numPr>
        <w:rPr>
          <w:rFonts w:ascii="Times New Roman" w:hAnsi="Times New Roman" w:cs="Times New Roman"/>
          <w:sz w:val="24"/>
          <w:szCs w:val="24"/>
        </w:rPr>
      </w:pPr>
      <w:r w:rsidRPr="00F86F45">
        <w:rPr>
          <w:rFonts w:ascii="Times New Roman" w:hAnsi="Times New Roman" w:cs="Times New Roman"/>
          <w:sz w:val="24"/>
          <w:szCs w:val="24"/>
        </w:rPr>
        <w:t xml:space="preserve">All climatic data </w:t>
      </w:r>
      <w:r w:rsidR="00B1293E" w:rsidRPr="00F86F45">
        <w:rPr>
          <w:rFonts w:ascii="Times New Roman" w:hAnsi="Times New Roman" w:cs="Times New Roman"/>
          <w:sz w:val="24"/>
          <w:szCs w:val="24"/>
        </w:rPr>
        <w:t xml:space="preserve">has been </w:t>
      </w:r>
      <w:r w:rsidRPr="00F86F45">
        <w:rPr>
          <w:rFonts w:ascii="Times New Roman" w:hAnsi="Times New Roman" w:cs="Times New Roman"/>
          <w:sz w:val="24"/>
          <w:szCs w:val="24"/>
        </w:rPr>
        <w:t>developed from NatHERS weather files</w:t>
      </w:r>
      <w:r w:rsidR="00496E61">
        <w:rPr>
          <w:rFonts w:ascii="Times New Roman" w:hAnsi="Times New Roman" w:cs="Times New Roman"/>
          <w:sz w:val="24"/>
          <w:szCs w:val="24"/>
        </w:rPr>
        <w:t>.</w:t>
      </w:r>
    </w:p>
    <w:p w14:paraId="6ABD08BD" w14:textId="40764200" w:rsidR="001F1096" w:rsidRPr="00F86F45" w:rsidRDefault="00496E61" w:rsidP="0099313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The s</w:t>
      </w:r>
      <w:r w:rsidR="001F1096" w:rsidRPr="00F86F45">
        <w:rPr>
          <w:rFonts w:ascii="Times New Roman" w:hAnsi="Times New Roman" w:cs="Times New Roman"/>
          <w:sz w:val="24"/>
          <w:szCs w:val="24"/>
        </w:rPr>
        <w:t xml:space="preserve">implified building fabric model </w:t>
      </w:r>
      <w:r>
        <w:rPr>
          <w:rFonts w:ascii="Times New Roman" w:hAnsi="Times New Roman" w:cs="Times New Roman"/>
          <w:sz w:val="24"/>
          <w:szCs w:val="24"/>
        </w:rPr>
        <w:t xml:space="preserve">was </w:t>
      </w:r>
      <w:r w:rsidR="001F1096" w:rsidRPr="00F86F45">
        <w:rPr>
          <w:rFonts w:ascii="Times New Roman" w:hAnsi="Times New Roman" w:cs="Times New Roman"/>
          <w:sz w:val="24"/>
          <w:szCs w:val="24"/>
        </w:rPr>
        <w:t>developed to correlate with the predictions of Chenath</w:t>
      </w:r>
      <w:r w:rsidR="00345076" w:rsidRPr="00F86F45">
        <w:rPr>
          <w:rStyle w:val="FootnoteReference"/>
          <w:rFonts w:ascii="Times New Roman" w:hAnsi="Times New Roman" w:cs="Times New Roman"/>
          <w:sz w:val="24"/>
          <w:szCs w:val="24"/>
        </w:rPr>
        <w:footnoteReference w:id="8"/>
      </w:r>
      <w:r>
        <w:rPr>
          <w:rFonts w:ascii="Times New Roman" w:hAnsi="Times New Roman" w:cs="Times New Roman"/>
          <w:sz w:val="24"/>
          <w:szCs w:val="24"/>
        </w:rPr>
        <w:t>.</w:t>
      </w:r>
    </w:p>
    <w:p w14:paraId="7105237B" w14:textId="0011F73F" w:rsidR="001F1096" w:rsidRPr="00F86F45" w:rsidRDefault="001F1096" w:rsidP="00993137">
      <w:pPr>
        <w:pStyle w:val="ListParagraph"/>
        <w:numPr>
          <w:ilvl w:val="0"/>
          <w:numId w:val="11"/>
        </w:numPr>
        <w:rPr>
          <w:rFonts w:ascii="Times New Roman" w:hAnsi="Times New Roman" w:cs="Times New Roman"/>
          <w:sz w:val="24"/>
          <w:szCs w:val="24"/>
        </w:rPr>
      </w:pPr>
      <w:r w:rsidRPr="00F86F45">
        <w:rPr>
          <w:rFonts w:ascii="Times New Roman" w:hAnsi="Times New Roman" w:cs="Times New Roman"/>
          <w:sz w:val="24"/>
          <w:szCs w:val="24"/>
        </w:rPr>
        <w:t xml:space="preserve">Building fabric component rating </w:t>
      </w:r>
      <w:r w:rsidR="0081026D" w:rsidRPr="00F86F45">
        <w:rPr>
          <w:rFonts w:ascii="Times New Roman" w:hAnsi="Times New Roman" w:cs="Times New Roman"/>
          <w:sz w:val="24"/>
          <w:szCs w:val="24"/>
        </w:rPr>
        <w:t>(5</w:t>
      </w:r>
      <w:r w:rsidR="00496E61">
        <w:rPr>
          <w:rFonts w:ascii="Times New Roman" w:hAnsi="Times New Roman" w:cs="Times New Roman"/>
          <w:sz w:val="24"/>
          <w:szCs w:val="24"/>
        </w:rPr>
        <w:t>-</w:t>
      </w:r>
      <w:r w:rsidR="0081026D" w:rsidRPr="00F86F45">
        <w:rPr>
          <w:rFonts w:ascii="Times New Roman" w:hAnsi="Times New Roman" w:cs="Times New Roman"/>
          <w:sz w:val="24"/>
          <w:szCs w:val="24"/>
        </w:rPr>
        <w:t xml:space="preserve">increment scale) is </w:t>
      </w:r>
      <w:r w:rsidRPr="00F86F45">
        <w:rPr>
          <w:rFonts w:ascii="Times New Roman" w:hAnsi="Times New Roman" w:cs="Times New Roman"/>
          <w:sz w:val="24"/>
          <w:szCs w:val="24"/>
        </w:rPr>
        <w:t>based on the sum of heating and cooling loads in MJ/m</w:t>
      </w:r>
      <w:r w:rsidRPr="00F86F45">
        <w:rPr>
          <w:rFonts w:ascii="Times New Roman" w:hAnsi="Times New Roman" w:cs="Times New Roman"/>
          <w:sz w:val="24"/>
          <w:szCs w:val="24"/>
          <w:vertAlign w:val="superscript"/>
        </w:rPr>
        <w:t>2</w:t>
      </w:r>
      <w:r w:rsidRPr="00F86F45">
        <w:rPr>
          <w:rFonts w:ascii="Times New Roman" w:hAnsi="Times New Roman" w:cs="Times New Roman"/>
          <w:sz w:val="24"/>
          <w:szCs w:val="24"/>
        </w:rPr>
        <w:t xml:space="preserve"> for all </w:t>
      </w:r>
      <w:r w:rsidR="00791691" w:rsidRPr="00F86F45">
        <w:rPr>
          <w:rFonts w:ascii="Times New Roman" w:hAnsi="Times New Roman" w:cs="Times New Roman"/>
          <w:sz w:val="24"/>
          <w:szCs w:val="24"/>
        </w:rPr>
        <w:t xml:space="preserve">non-utility </w:t>
      </w:r>
      <w:r w:rsidRPr="00F86F45">
        <w:rPr>
          <w:rFonts w:ascii="Times New Roman" w:hAnsi="Times New Roman" w:cs="Times New Roman"/>
          <w:sz w:val="24"/>
          <w:szCs w:val="24"/>
        </w:rPr>
        <w:t>rooms whether these rooms have space conditioning appliances o</w:t>
      </w:r>
      <w:r w:rsidR="00652A27" w:rsidRPr="00F86F45">
        <w:rPr>
          <w:rFonts w:ascii="Times New Roman" w:hAnsi="Times New Roman" w:cs="Times New Roman"/>
          <w:sz w:val="24"/>
          <w:szCs w:val="24"/>
        </w:rPr>
        <w:t>r</w:t>
      </w:r>
      <w:r w:rsidRPr="00F86F45">
        <w:rPr>
          <w:rFonts w:ascii="Times New Roman" w:hAnsi="Times New Roman" w:cs="Times New Roman"/>
          <w:sz w:val="24"/>
          <w:szCs w:val="24"/>
        </w:rPr>
        <w:t xml:space="preserve"> not, similar to the NatHERS star rating. Note that </w:t>
      </w:r>
      <w:r w:rsidR="0081026D" w:rsidRPr="00F86F45">
        <w:rPr>
          <w:rFonts w:ascii="Times New Roman" w:hAnsi="Times New Roman" w:cs="Times New Roman"/>
          <w:sz w:val="24"/>
          <w:szCs w:val="24"/>
        </w:rPr>
        <w:t xml:space="preserve">the Scorecard </w:t>
      </w:r>
      <w:r w:rsidRPr="00F86F45">
        <w:rPr>
          <w:rFonts w:ascii="Times New Roman" w:hAnsi="Times New Roman" w:cs="Times New Roman"/>
          <w:sz w:val="24"/>
          <w:szCs w:val="24"/>
        </w:rPr>
        <w:t>assumes a different occupancy profile to allow valid comparison between energy end uses</w:t>
      </w:r>
      <w:r w:rsidR="00496E61">
        <w:rPr>
          <w:rFonts w:ascii="Times New Roman" w:hAnsi="Times New Roman" w:cs="Times New Roman"/>
          <w:sz w:val="24"/>
          <w:szCs w:val="24"/>
        </w:rPr>
        <w:t>.</w:t>
      </w:r>
    </w:p>
    <w:p w14:paraId="6D2F2A4E" w14:textId="6077B286" w:rsidR="001F1096" w:rsidRPr="00F86F45" w:rsidRDefault="001F1096" w:rsidP="00993137">
      <w:pPr>
        <w:pStyle w:val="ListParagraph"/>
        <w:numPr>
          <w:ilvl w:val="0"/>
          <w:numId w:val="11"/>
        </w:numPr>
        <w:rPr>
          <w:rFonts w:ascii="Times New Roman" w:hAnsi="Times New Roman" w:cs="Times New Roman"/>
          <w:sz w:val="24"/>
          <w:szCs w:val="24"/>
        </w:rPr>
      </w:pPr>
      <w:r w:rsidRPr="00F86F45">
        <w:rPr>
          <w:rFonts w:ascii="Times New Roman" w:hAnsi="Times New Roman" w:cs="Times New Roman"/>
          <w:sz w:val="24"/>
          <w:szCs w:val="24"/>
        </w:rPr>
        <w:t xml:space="preserve">The </w:t>
      </w:r>
      <w:r w:rsidR="00496E61">
        <w:rPr>
          <w:rFonts w:ascii="Times New Roman" w:hAnsi="Times New Roman" w:cs="Times New Roman"/>
          <w:sz w:val="24"/>
          <w:szCs w:val="24"/>
        </w:rPr>
        <w:t>h</w:t>
      </w:r>
      <w:r w:rsidRPr="00F86F45">
        <w:rPr>
          <w:rFonts w:ascii="Times New Roman" w:hAnsi="Times New Roman" w:cs="Times New Roman"/>
          <w:sz w:val="24"/>
          <w:szCs w:val="24"/>
        </w:rPr>
        <w:t xml:space="preserve">ot </w:t>
      </w:r>
      <w:r w:rsidR="00496E61">
        <w:rPr>
          <w:rFonts w:ascii="Times New Roman" w:hAnsi="Times New Roman" w:cs="Times New Roman"/>
          <w:sz w:val="24"/>
          <w:szCs w:val="24"/>
        </w:rPr>
        <w:t>w</w:t>
      </w:r>
      <w:r w:rsidRPr="00F86F45">
        <w:rPr>
          <w:rFonts w:ascii="Times New Roman" w:hAnsi="Times New Roman" w:cs="Times New Roman"/>
          <w:sz w:val="24"/>
          <w:szCs w:val="24"/>
        </w:rPr>
        <w:t>eather rating is based on the predicted cooling loads in MJ/m</w:t>
      </w:r>
      <w:r w:rsidRPr="00F86F45">
        <w:rPr>
          <w:rFonts w:ascii="Times New Roman" w:hAnsi="Times New Roman" w:cs="Times New Roman"/>
          <w:sz w:val="24"/>
          <w:szCs w:val="24"/>
          <w:vertAlign w:val="superscript"/>
        </w:rPr>
        <w:t>2</w:t>
      </w:r>
      <w:r w:rsidRPr="00F86F45">
        <w:rPr>
          <w:rFonts w:ascii="Times New Roman" w:hAnsi="Times New Roman" w:cs="Times New Roman"/>
          <w:sz w:val="24"/>
          <w:szCs w:val="24"/>
        </w:rPr>
        <w:t xml:space="preserve"> for all </w:t>
      </w:r>
      <w:r w:rsidR="00E04D94" w:rsidRPr="00F86F45">
        <w:rPr>
          <w:rFonts w:ascii="Times New Roman" w:hAnsi="Times New Roman" w:cs="Times New Roman"/>
          <w:sz w:val="24"/>
          <w:szCs w:val="24"/>
        </w:rPr>
        <w:t xml:space="preserve">non-utility </w:t>
      </w:r>
      <w:r w:rsidRPr="00F86F45">
        <w:rPr>
          <w:rFonts w:ascii="Times New Roman" w:hAnsi="Times New Roman" w:cs="Times New Roman"/>
          <w:sz w:val="24"/>
          <w:szCs w:val="24"/>
        </w:rPr>
        <w:t>rooms whether these rooms have space conditioning appliances o</w:t>
      </w:r>
      <w:r w:rsidR="00496E61">
        <w:rPr>
          <w:rFonts w:ascii="Times New Roman" w:hAnsi="Times New Roman" w:cs="Times New Roman"/>
          <w:sz w:val="24"/>
          <w:szCs w:val="24"/>
        </w:rPr>
        <w:t>r</w:t>
      </w:r>
      <w:r w:rsidRPr="00F86F45">
        <w:rPr>
          <w:rFonts w:ascii="Times New Roman" w:hAnsi="Times New Roman" w:cs="Times New Roman"/>
          <w:sz w:val="24"/>
          <w:szCs w:val="24"/>
        </w:rPr>
        <w:t xml:space="preserve"> not, similar to </w:t>
      </w:r>
      <w:r w:rsidR="00E01EE5">
        <w:rPr>
          <w:rFonts w:ascii="Times New Roman" w:hAnsi="Times New Roman" w:cs="Times New Roman"/>
          <w:sz w:val="24"/>
          <w:szCs w:val="24"/>
        </w:rPr>
        <w:t>NatHERS</w:t>
      </w:r>
      <w:r w:rsidR="00496E61">
        <w:rPr>
          <w:rFonts w:ascii="Times New Roman" w:hAnsi="Times New Roman" w:cs="Times New Roman"/>
          <w:sz w:val="24"/>
          <w:szCs w:val="24"/>
        </w:rPr>
        <w:t>.</w:t>
      </w:r>
    </w:p>
    <w:p w14:paraId="7C6F0A77" w14:textId="56F825CA" w:rsidR="001F1096" w:rsidRPr="00F86F45" w:rsidRDefault="001F1096" w:rsidP="00993137">
      <w:pPr>
        <w:pStyle w:val="ListParagraph"/>
        <w:numPr>
          <w:ilvl w:val="0"/>
          <w:numId w:val="11"/>
        </w:numPr>
        <w:rPr>
          <w:rFonts w:ascii="Times New Roman" w:hAnsi="Times New Roman" w:cs="Times New Roman"/>
          <w:sz w:val="24"/>
          <w:szCs w:val="24"/>
        </w:rPr>
      </w:pPr>
      <w:r w:rsidRPr="00F86F45">
        <w:rPr>
          <w:rFonts w:ascii="Times New Roman" w:hAnsi="Times New Roman" w:cs="Times New Roman"/>
          <w:sz w:val="24"/>
          <w:szCs w:val="24"/>
        </w:rPr>
        <w:t xml:space="preserve">Future functionality will include transfer of heating and cooling energy loads from NatHERS tools so that data entry is not repeated in </w:t>
      </w:r>
      <w:r w:rsidR="00956A63" w:rsidRPr="00F86F45">
        <w:rPr>
          <w:rFonts w:ascii="Times New Roman" w:hAnsi="Times New Roman" w:cs="Times New Roman"/>
          <w:sz w:val="24"/>
          <w:szCs w:val="24"/>
        </w:rPr>
        <w:t>the Scorecard</w:t>
      </w:r>
      <w:r w:rsidRPr="00F86F45">
        <w:rPr>
          <w:rFonts w:ascii="Times New Roman" w:hAnsi="Times New Roman" w:cs="Times New Roman"/>
          <w:sz w:val="24"/>
          <w:szCs w:val="24"/>
        </w:rPr>
        <w:t xml:space="preserve">. This </w:t>
      </w:r>
      <w:r w:rsidR="00652A27" w:rsidRPr="00F86F45">
        <w:rPr>
          <w:rFonts w:ascii="Times New Roman" w:hAnsi="Times New Roman" w:cs="Times New Roman"/>
          <w:sz w:val="24"/>
          <w:szCs w:val="24"/>
        </w:rPr>
        <w:t>may</w:t>
      </w:r>
      <w:r w:rsidRPr="00F86F45">
        <w:rPr>
          <w:rFonts w:ascii="Times New Roman" w:hAnsi="Times New Roman" w:cs="Times New Roman"/>
          <w:sz w:val="24"/>
          <w:szCs w:val="24"/>
        </w:rPr>
        <w:t xml:space="preserve"> require that NatHERS tools have a </w:t>
      </w:r>
      <w:r w:rsidR="00956A63" w:rsidRPr="00F86F45">
        <w:rPr>
          <w:rFonts w:ascii="Times New Roman" w:hAnsi="Times New Roman" w:cs="Times New Roman"/>
          <w:sz w:val="24"/>
          <w:szCs w:val="24"/>
        </w:rPr>
        <w:t xml:space="preserve">Scorecard </w:t>
      </w:r>
      <w:r w:rsidRPr="00F86F45">
        <w:rPr>
          <w:rFonts w:ascii="Times New Roman" w:hAnsi="Times New Roman" w:cs="Times New Roman"/>
          <w:sz w:val="24"/>
          <w:szCs w:val="24"/>
        </w:rPr>
        <w:t>mode occupancy schedule</w:t>
      </w:r>
      <w:r w:rsidR="00496E61">
        <w:rPr>
          <w:rFonts w:ascii="Times New Roman" w:hAnsi="Times New Roman" w:cs="Times New Roman"/>
          <w:sz w:val="24"/>
          <w:szCs w:val="24"/>
        </w:rPr>
        <w:t>.</w:t>
      </w:r>
    </w:p>
    <w:p w14:paraId="4AF180A6" w14:textId="5F06F043" w:rsidR="001F1096" w:rsidRPr="00F86F45" w:rsidRDefault="001F1096" w:rsidP="00993137">
      <w:pPr>
        <w:pStyle w:val="ListParagraph"/>
        <w:numPr>
          <w:ilvl w:val="0"/>
          <w:numId w:val="11"/>
        </w:numPr>
        <w:rPr>
          <w:rFonts w:ascii="Times New Roman" w:hAnsi="Times New Roman" w:cs="Times New Roman"/>
          <w:sz w:val="24"/>
          <w:szCs w:val="24"/>
        </w:rPr>
      </w:pPr>
      <w:r w:rsidRPr="00F86F45">
        <w:rPr>
          <w:rFonts w:ascii="Times New Roman" w:hAnsi="Times New Roman" w:cs="Times New Roman"/>
          <w:sz w:val="24"/>
          <w:szCs w:val="24"/>
        </w:rPr>
        <w:t xml:space="preserve">Rating star bands generally show a </w:t>
      </w:r>
      <w:r w:rsidR="00956A63" w:rsidRPr="00F86F45">
        <w:rPr>
          <w:rFonts w:ascii="Times New Roman" w:hAnsi="Times New Roman" w:cs="Times New Roman"/>
          <w:sz w:val="24"/>
          <w:szCs w:val="24"/>
        </w:rPr>
        <w:t>good relationship</w:t>
      </w:r>
      <w:r w:rsidRPr="00F86F45">
        <w:rPr>
          <w:rFonts w:ascii="Times New Roman" w:hAnsi="Times New Roman" w:cs="Times New Roman"/>
          <w:sz w:val="24"/>
          <w:szCs w:val="24"/>
        </w:rPr>
        <w:t xml:space="preserve"> to NatHERS between 3 and 8 stars. See figure below</w:t>
      </w:r>
      <w:r w:rsidR="00182CC2" w:rsidRPr="00F86F45">
        <w:rPr>
          <w:rFonts w:ascii="Times New Roman" w:hAnsi="Times New Roman" w:cs="Times New Roman"/>
          <w:sz w:val="24"/>
          <w:szCs w:val="24"/>
        </w:rPr>
        <w:t xml:space="preserve"> with the gap between 1 and 3 stars extended to cover a broader range of existing house performance.</w:t>
      </w:r>
    </w:p>
    <w:p w14:paraId="2DE13F3E" w14:textId="77777777" w:rsidR="001F1096" w:rsidRDefault="001F1096" w:rsidP="001F1096">
      <w:r>
        <w:br w:type="page"/>
      </w:r>
    </w:p>
    <w:p w14:paraId="3543E652" w14:textId="15B7A176" w:rsidR="001F1096" w:rsidRDefault="00E01EE5" w:rsidP="001F1096">
      <w:r>
        <w:lastRenderedPageBreak/>
        <w:t>Figure 4</w:t>
      </w:r>
      <w:r w:rsidR="001F1096">
        <w:t xml:space="preserve"> compares </w:t>
      </w:r>
      <w:r w:rsidR="007E7DB4">
        <w:t xml:space="preserve">the shape of the </w:t>
      </w:r>
      <w:r w:rsidR="001F1096">
        <w:t xml:space="preserve">NatHERS star bands with </w:t>
      </w:r>
      <w:r w:rsidR="007E7DB4">
        <w:t>that of the</w:t>
      </w:r>
      <w:r w:rsidR="001F1096">
        <w:t xml:space="preserve"> </w:t>
      </w:r>
      <w:r w:rsidR="00C640EB">
        <w:t xml:space="preserve">Scorecard </w:t>
      </w:r>
      <w:r w:rsidR="001F1096">
        <w:t xml:space="preserve">star bands for Melbourne. </w:t>
      </w:r>
      <w:r w:rsidR="00EA6FD9">
        <w:t>Loads are shown as a percent</w:t>
      </w:r>
      <w:r w:rsidR="00EE18A7">
        <w:t>age</w:t>
      </w:r>
      <w:r w:rsidR="00EA6FD9">
        <w:t xml:space="preserve"> of loads at 3 stars. </w:t>
      </w:r>
      <w:r w:rsidR="001F1096">
        <w:t xml:space="preserve">Note that star band energy levels are show relative to </w:t>
      </w:r>
      <w:r w:rsidR="001F1096" w:rsidRPr="00994F50">
        <w:t>the energy use at 3 stars</w:t>
      </w:r>
      <w:r w:rsidR="007E7DB4" w:rsidRPr="00994F50">
        <w:t>. This shows the steeper slope of Scorecard star bands at lower performance levels</w:t>
      </w:r>
      <w:r w:rsidR="00994F50">
        <w:t>.</w:t>
      </w:r>
    </w:p>
    <w:p w14:paraId="62B41A0D" w14:textId="77777777" w:rsidR="00E01EE5" w:rsidRDefault="00E01EE5" w:rsidP="001F1096"/>
    <w:p w14:paraId="39C4941D" w14:textId="0EC3F46E" w:rsidR="00C640EB" w:rsidRDefault="00832324" w:rsidP="00E01EE5">
      <w:pPr>
        <w:pStyle w:val="Subtitle"/>
      </w:pPr>
      <w:bookmarkStart w:id="32" w:name="_Toc506381140"/>
      <w:r w:rsidRPr="0035033B">
        <w:t>Figure 4</w:t>
      </w:r>
      <w:r w:rsidR="00C640EB" w:rsidRPr="0035033B">
        <w:t>: Comparison with Scorecard star rating and NatHERS</w:t>
      </w:r>
      <w:r w:rsidR="0011044C" w:rsidRPr="0035033B">
        <w:t xml:space="preserve"> </w:t>
      </w:r>
      <w:r w:rsidR="00C640EB" w:rsidRPr="0035033B">
        <w:t>Star rating for the Melbourne climate zone</w:t>
      </w:r>
      <w:bookmarkEnd w:id="32"/>
    </w:p>
    <w:p w14:paraId="4572DEFF" w14:textId="42860619" w:rsidR="001F1096" w:rsidRDefault="009823A8" w:rsidP="001F1096">
      <w:r>
        <w:rPr>
          <w:noProof/>
          <w:lang w:val="en-AU" w:eastAsia="en-AU"/>
        </w:rPr>
        <w:drawing>
          <wp:inline distT="0" distB="0" distL="0" distR="0" wp14:anchorId="2AA4B53D" wp14:editId="44BEE181">
            <wp:extent cx="5958840" cy="3848100"/>
            <wp:effectExtent l="0" t="0" r="3810" b="0"/>
            <wp:docPr id="20" name="Chart 20" descr="The graph shows a comparison of the star bands of the Scorecard and the NatHERS tools in the Melbourne climate.&#10;While the stars represent different things in the two schemes, the relativity of the star progression is similar.&#10;&#10;In the Scorecard, a 1 star home has a modelled energy cost, for fixed appliances, of 3 times more than a 3 star home.&#10;2 star is 2 times more than a 3 star.&#10;From 3 stars onward, the rate of change between stars is much less. 4 stars in approximately 75% the cost of 3 stars, 6 stars is 50% and 8 stars is 20%.&#10;9 stars represents no energy cost for fixed appliances, and 10 stars represents negative energy costs.&#10;&#10;NatHERS uses a different set of starbands, based on modelled energy requirements.&#10;Under NatHERS, a 1 star home has twice the assumed energy load of a 3 star home.&#10;2 stars is approximately 140% of 3 stars.&#10;After 3 stars, the relativity of the Scorecard and NatHERS starbands are similar.&#10;At 4 stars, NatHERS modelled outcome is 75% of 3 stars.&#10;At 6 stars, 50% of 3 stars.&#10;At 8 stars, NatHERS is approximately 30% of 3 stars.&#10;NatHERS 10 stars represents zero energy use." title="Scorecard vs NatHERS starbands in Melbourne Climate">
              <a:extLst xmlns:a="http://schemas.openxmlformats.org/drawingml/2006/main">
                <a:ext uri="{FF2B5EF4-FFF2-40B4-BE49-F238E27FC236}">
                  <a16:creationId xmlns:a16="http://schemas.microsoft.com/office/drawing/2014/main" id="{9E5F70C6-E7D3-48CB-87B9-5B6613946B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C59F1B3" w14:textId="77777777" w:rsidR="00160180" w:rsidRDefault="00160180" w:rsidP="001F1096"/>
    <w:p w14:paraId="62E1BAE5" w14:textId="4A4ED702" w:rsidR="00783C7A" w:rsidRDefault="001F1096" w:rsidP="001F1096">
      <w:r>
        <w:t xml:space="preserve">A </w:t>
      </w:r>
      <w:r w:rsidR="00496E61">
        <w:t>6-</w:t>
      </w:r>
      <w:r>
        <w:t>star rating in NatHERS will not guarantee a 6</w:t>
      </w:r>
      <w:r w:rsidR="00496E61">
        <w:t>-</w:t>
      </w:r>
      <w:r>
        <w:t xml:space="preserve">star rating in </w:t>
      </w:r>
      <w:r w:rsidR="008D5AE9">
        <w:t>the Scorecard</w:t>
      </w:r>
      <w:r>
        <w:t xml:space="preserve"> if the house is large and appliances are inefficient. </w:t>
      </w:r>
      <w:r w:rsidR="00182CC2">
        <w:t>As explained above</w:t>
      </w:r>
      <w:r w:rsidR="00C06FE6">
        <w:t>,</w:t>
      </w:r>
      <w:r w:rsidR="00182CC2">
        <w:t xml:space="preserve"> the 6</w:t>
      </w:r>
      <w:r w:rsidR="001F3330">
        <w:t>-</w:t>
      </w:r>
      <w:r w:rsidR="00182CC2">
        <w:t xml:space="preserve">star rating level has been set so that an average sized </w:t>
      </w:r>
      <w:r w:rsidR="00C06FE6">
        <w:t>6</w:t>
      </w:r>
      <w:r w:rsidR="001F3330">
        <w:t>-</w:t>
      </w:r>
      <w:r w:rsidR="00C06FE6">
        <w:t xml:space="preserve">star NatHERS rated </w:t>
      </w:r>
      <w:r w:rsidR="00182CC2">
        <w:t xml:space="preserve">house with </w:t>
      </w:r>
      <w:r w:rsidR="00C06FE6">
        <w:t>the most common heating, cooling and hot water appliances at a 3</w:t>
      </w:r>
      <w:r w:rsidR="001F3330">
        <w:t>-</w:t>
      </w:r>
      <w:r w:rsidR="00C06FE6">
        <w:t>star efficiency level, no PVs and no halogen lighting will achieve around a 6</w:t>
      </w:r>
      <w:r w:rsidR="001F3330">
        <w:t>-</w:t>
      </w:r>
      <w:r w:rsidR="00C06FE6">
        <w:t xml:space="preserve">star </w:t>
      </w:r>
      <w:r w:rsidR="0037347B">
        <w:t>Scorecard</w:t>
      </w:r>
      <w:r w:rsidR="00C06FE6">
        <w:t xml:space="preserve"> rating in Victoria</w:t>
      </w:r>
      <w:r>
        <w:t xml:space="preserve">. </w:t>
      </w:r>
    </w:p>
    <w:p w14:paraId="4D9B3B45" w14:textId="77777777" w:rsidR="007C4E16" w:rsidRDefault="007C4E16" w:rsidP="001F1096"/>
    <w:p w14:paraId="08CBD05E" w14:textId="5F254078" w:rsidR="001F1096" w:rsidRDefault="0037347B" w:rsidP="001F1096">
      <w:pPr>
        <w:rPr>
          <w:rFonts w:eastAsiaTheme="majorEastAsia"/>
        </w:rPr>
      </w:pPr>
      <w:r>
        <w:t xml:space="preserve">The Scorecard </w:t>
      </w:r>
      <w:r w:rsidR="00783C7A">
        <w:t xml:space="preserve">generates broad correlation with </w:t>
      </w:r>
      <w:r w:rsidR="001F1096">
        <w:t>NatHERS</w:t>
      </w:r>
      <w:r w:rsidR="00783C7A">
        <w:t xml:space="preserve"> ratings. </w:t>
      </w:r>
      <w:r w:rsidR="00C06FE6">
        <w:t>Nevertheless</w:t>
      </w:r>
      <w:r w:rsidR="001F3330">
        <w:t>,</w:t>
      </w:r>
      <w:r w:rsidR="00783C7A">
        <w:t xml:space="preserve"> </w:t>
      </w:r>
      <w:r w:rsidR="001F1096">
        <w:t>clear communication to explain the differences between the various schemes</w:t>
      </w:r>
      <w:r w:rsidR="00652A27">
        <w:t xml:space="preserve"> </w:t>
      </w:r>
      <w:r w:rsidR="001F3330">
        <w:t>has been developed and published to reduce confusion</w:t>
      </w:r>
      <w:r w:rsidR="00652A27">
        <w:t>.</w:t>
      </w:r>
    </w:p>
    <w:p w14:paraId="0E054C37" w14:textId="3C7DA072" w:rsidR="00026A60" w:rsidRDefault="00026A60" w:rsidP="0041011D">
      <w:pPr>
        <w:pStyle w:val="Heading1"/>
        <w:spacing w:before="240" w:after="0" w:line="264" w:lineRule="auto"/>
      </w:pPr>
      <w:bookmarkStart w:id="33" w:name="_Toc506381141"/>
      <w:r>
        <w:t xml:space="preserve">Development of </w:t>
      </w:r>
      <w:r w:rsidR="00CE6EEF">
        <w:t xml:space="preserve">the </w:t>
      </w:r>
      <w:r>
        <w:t>building fabric model</w:t>
      </w:r>
      <w:bookmarkEnd w:id="33"/>
    </w:p>
    <w:p w14:paraId="7C4997F1" w14:textId="77777777" w:rsidR="0041011D" w:rsidRDefault="0041011D" w:rsidP="00EF73FA">
      <w:pPr>
        <w:pStyle w:val="Heading2"/>
      </w:pPr>
      <w:bookmarkStart w:id="34" w:name="_Toc506381142"/>
      <w:r>
        <w:t>Need for a simplified building fabric model</w:t>
      </w:r>
      <w:bookmarkEnd w:id="34"/>
    </w:p>
    <w:p w14:paraId="2E570112" w14:textId="3CDD1317" w:rsidR="0041011D" w:rsidRDefault="0041011D" w:rsidP="0041011D">
      <w:r>
        <w:t xml:space="preserve">The initial research for </w:t>
      </w:r>
      <w:r w:rsidR="00987E45">
        <w:t xml:space="preserve">the Scorecard </w:t>
      </w:r>
      <w:r>
        <w:t xml:space="preserve">looked at all the available </w:t>
      </w:r>
      <w:r w:rsidR="003B5AB0">
        <w:t xml:space="preserve">Australian </w:t>
      </w:r>
      <w:r>
        <w:t>tools which could calculate building fabric heating and cooling loads</w:t>
      </w:r>
      <w:r w:rsidR="003B5AB0">
        <w:t xml:space="preserve">. These tools </w:t>
      </w:r>
      <w:r w:rsidR="00FC4FBF">
        <w:t xml:space="preserve">are effective at delivering to user needs but </w:t>
      </w:r>
      <w:r w:rsidR="003B5AB0">
        <w:t xml:space="preserve">had significant limitations for use </w:t>
      </w:r>
      <w:r w:rsidR="00044B17">
        <w:t>against the requirements of the project</w:t>
      </w:r>
      <w:r w:rsidR="000A4C2D">
        <w:t>.</w:t>
      </w:r>
    </w:p>
    <w:p w14:paraId="649AFFBB" w14:textId="4918F08F" w:rsidR="00475F64" w:rsidRDefault="00475F64" w:rsidP="00FA7B7D"/>
    <w:p w14:paraId="29518CF7" w14:textId="0DE4D24E" w:rsidR="00FC4FBF" w:rsidRDefault="00452B7F" w:rsidP="00475F64">
      <w:r>
        <w:t xml:space="preserve">None of the tools </w:t>
      </w:r>
      <w:r w:rsidR="00FC4FBF">
        <w:t>deliver</w:t>
      </w:r>
      <w:r w:rsidR="009636F7">
        <w:t xml:space="preserve"> against the need of householders and </w:t>
      </w:r>
      <w:r w:rsidR="00FC4FBF">
        <w:t>have</w:t>
      </w:r>
      <w:r w:rsidR="009636F7">
        <w:t xml:space="preserve"> </w:t>
      </w:r>
      <w:r>
        <w:t>the right mix of speed of use, sufficient accuracy and the ability to calculate at average occupancy settings.</w:t>
      </w:r>
      <w:r w:rsidR="00EF7509" w:rsidRPr="00EF7509">
        <w:t xml:space="preserve"> </w:t>
      </w:r>
    </w:p>
    <w:p w14:paraId="1E64A473" w14:textId="77777777" w:rsidR="007C4E16" w:rsidRDefault="007C4E16" w:rsidP="00475F64"/>
    <w:p w14:paraId="7982A976" w14:textId="5097ED18" w:rsidR="00D44A71" w:rsidRDefault="00EF7509" w:rsidP="00D44A71">
      <w:r w:rsidRPr="00EF7509">
        <w:lastRenderedPageBreak/>
        <w:t>The analysis found that correlation against NatHERS was appropriate to improve consistency with the main approach used to evaluate building fabric in new homes.</w:t>
      </w:r>
      <w:r w:rsidR="0011044C">
        <w:t xml:space="preserve">  </w:t>
      </w:r>
    </w:p>
    <w:p w14:paraId="0DCA7108" w14:textId="77777777" w:rsidR="007E7DB4" w:rsidRDefault="007E7DB4" w:rsidP="00D44A71"/>
    <w:p w14:paraId="24AC150C" w14:textId="77777777" w:rsidR="00452B7F" w:rsidRDefault="00452B7F" w:rsidP="00E41C47">
      <w:pPr>
        <w:pStyle w:val="Heading2"/>
      </w:pPr>
      <w:bookmarkStart w:id="35" w:name="_Toc506381143"/>
      <w:r>
        <w:t>How accurate do building fabric loads need to be?</w:t>
      </w:r>
      <w:bookmarkEnd w:id="35"/>
    </w:p>
    <w:p w14:paraId="0804D2DF" w14:textId="5205F077" w:rsidR="00140211" w:rsidRDefault="00975021" w:rsidP="00452B7F">
      <w:r>
        <w:t>As part of the work for establishing a simplified building fabric calculation technique</w:t>
      </w:r>
      <w:r w:rsidR="00155BBB">
        <w:t>,</w:t>
      </w:r>
      <w:r>
        <w:t xml:space="preserve"> the </w:t>
      </w:r>
      <w:r w:rsidR="00155BBB">
        <w:t xml:space="preserve">level </w:t>
      </w:r>
      <w:r>
        <w:t xml:space="preserve">of </w:t>
      </w:r>
      <w:r w:rsidR="009A2842">
        <w:t xml:space="preserve">accuracy required was examined. This looked at how </w:t>
      </w:r>
      <w:r w:rsidR="00BC4BD8">
        <w:t xml:space="preserve">variations </w:t>
      </w:r>
      <w:r w:rsidR="009A2842">
        <w:t xml:space="preserve">in building fabric </w:t>
      </w:r>
      <w:r>
        <w:t xml:space="preserve">accuracy </w:t>
      </w:r>
      <w:r w:rsidR="009A2842">
        <w:t xml:space="preserve">would affect the overall rating of a house. </w:t>
      </w:r>
    </w:p>
    <w:p w14:paraId="4142EEAD" w14:textId="77777777" w:rsidR="009A2842" w:rsidRDefault="009A2842" w:rsidP="00475F64"/>
    <w:p w14:paraId="3FCB4B13" w14:textId="03A144BB" w:rsidR="00D44A71" w:rsidRDefault="00875A0C" w:rsidP="00475F64">
      <w:r>
        <w:t xml:space="preserve">In the example </w:t>
      </w:r>
      <w:r w:rsidR="00B52229">
        <w:t xml:space="preserve">typical </w:t>
      </w:r>
      <w:r>
        <w:t xml:space="preserve">house, heating </w:t>
      </w:r>
      <w:r w:rsidR="007C4E16">
        <w:t xml:space="preserve">energy running </w:t>
      </w:r>
      <w:r>
        <w:t xml:space="preserve">cost </w:t>
      </w:r>
      <w:r w:rsidR="007C4E16">
        <w:t xml:space="preserve">was </w:t>
      </w:r>
      <w:r>
        <w:t xml:space="preserve">$735, </w:t>
      </w:r>
      <w:r w:rsidR="00732572">
        <w:t xml:space="preserve">cooling $79, hot water $375, lighting $279. </w:t>
      </w:r>
      <w:r w:rsidR="009A2842">
        <w:t>The house is located in Melbourne and has efficient 5</w:t>
      </w:r>
      <w:r w:rsidR="00732572">
        <w:t>-</w:t>
      </w:r>
      <w:r w:rsidR="009A2842">
        <w:t>star ducted heating, an efficient air-conditioner in the living area, a 3</w:t>
      </w:r>
      <w:r w:rsidR="00732572">
        <w:t>-</w:t>
      </w:r>
      <w:r w:rsidR="009A2842">
        <w:t xml:space="preserve">star gas storage </w:t>
      </w:r>
      <w:r w:rsidR="00DB7E2C">
        <w:t>hot water system (</w:t>
      </w:r>
      <w:r w:rsidR="009A2842">
        <w:t>HWS</w:t>
      </w:r>
      <w:r w:rsidR="00DB7E2C">
        <w:t>)</w:t>
      </w:r>
      <w:r w:rsidR="009A2842">
        <w:t xml:space="preserve"> and uses halogen lighting in the two main living areas. It has ceiling insulation but no wall insulation in the existing part of the house (</w:t>
      </w:r>
      <w:r w:rsidR="00732572">
        <w:t>two-thirds</w:t>
      </w:r>
      <w:r w:rsidR="009A2842">
        <w:t xml:space="preserve"> of the area) and a net area of 212 m</w:t>
      </w:r>
      <w:r w:rsidR="009A2842" w:rsidRPr="009A2842">
        <w:rPr>
          <w:vertAlign w:val="superscript"/>
        </w:rPr>
        <w:t>2</w:t>
      </w:r>
      <w:r w:rsidR="009A2842">
        <w:t xml:space="preserve">. </w:t>
      </w:r>
      <w:r w:rsidR="00D44A71">
        <w:t xml:space="preserve">The house represents </w:t>
      </w:r>
      <w:r w:rsidR="0057357E">
        <w:t>an average level of energy efficiency for Victorian stock</w:t>
      </w:r>
      <w:r w:rsidR="00732572">
        <w:t>, having an</w:t>
      </w:r>
      <w:r w:rsidR="0057357E">
        <w:t xml:space="preserve"> average area, the most common heating and cooling appliances etc. </w:t>
      </w:r>
      <w:r w:rsidR="009A2842">
        <w:t xml:space="preserve">The house obtains </w:t>
      </w:r>
      <w:r w:rsidR="009A2842" w:rsidRPr="007C400E">
        <w:t xml:space="preserve">a </w:t>
      </w:r>
      <w:r w:rsidR="009A2842" w:rsidRPr="00FD4376">
        <w:t xml:space="preserve">3.5 </w:t>
      </w:r>
      <w:r w:rsidR="001B1011" w:rsidRPr="00FD4376">
        <w:t>Scorecard</w:t>
      </w:r>
      <w:r w:rsidR="000D2DAE" w:rsidRPr="00FD4376">
        <w:t xml:space="preserve"> </w:t>
      </w:r>
      <w:r w:rsidR="009A2842" w:rsidRPr="00FD4376">
        <w:t>star</w:t>
      </w:r>
      <w:r w:rsidR="009A2842" w:rsidRPr="007C400E">
        <w:t xml:space="preserve"> rating</w:t>
      </w:r>
      <w:r w:rsidR="001B1011" w:rsidRPr="007C400E">
        <w:rPr>
          <w:rStyle w:val="FootnoteReference"/>
        </w:rPr>
        <w:footnoteReference w:id="9"/>
      </w:r>
      <w:r w:rsidR="009A2842" w:rsidRPr="007C400E">
        <w:t>.</w:t>
      </w:r>
      <w:r w:rsidR="009A2842">
        <w:t xml:space="preserve"> </w:t>
      </w:r>
    </w:p>
    <w:p w14:paraId="1E84BB1F" w14:textId="77777777" w:rsidR="00140211" w:rsidRDefault="00140211" w:rsidP="00475F64"/>
    <w:p w14:paraId="750BE4C7" w14:textId="2CBC9A9D" w:rsidR="0057357E" w:rsidRDefault="009A2842" w:rsidP="00475F64">
      <w:r>
        <w:t xml:space="preserve">Analysis </w:t>
      </w:r>
      <w:r w:rsidR="00286334">
        <w:t xml:space="preserve">of the impact of building fabric loads on the Scorecard rating </w:t>
      </w:r>
      <w:r>
        <w:t xml:space="preserve">shows that the heating and cooling can vary by </w:t>
      </w:r>
      <w:r w:rsidR="00286334">
        <w:t xml:space="preserve">up to </w:t>
      </w:r>
      <w:r>
        <w:t>20</w:t>
      </w:r>
      <w:r w:rsidR="00904DF3">
        <w:t xml:space="preserve"> percent </w:t>
      </w:r>
      <w:r>
        <w:t xml:space="preserve">without changing the </w:t>
      </w:r>
      <w:r w:rsidR="00786A74">
        <w:t xml:space="preserve">Scorecard </w:t>
      </w:r>
      <w:r>
        <w:t>star rating of the house. In terms of a NatHERS rating a 20</w:t>
      </w:r>
      <w:r w:rsidR="00904DF3">
        <w:t xml:space="preserve"> percent </w:t>
      </w:r>
      <w:r>
        <w:t xml:space="preserve">variation </w:t>
      </w:r>
      <w:r w:rsidR="00286334">
        <w:t>around</w:t>
      </w:r>
      <w:r>
        <w:t xml:space="preserve"> </w:t>
      </w:r>
      <w:r w:rsidR="00286334">
        <w:t xml:space="preserve">one </w:t>
      </w:r>
      <w:r>
        <w:t>star</w:t>
      </w:r>
      <w:r w:rsidR="00286334">
        <w:t xml:space="preserve"> in most climate zones</w:t>
      </w:r>
      <w:r>
        <w:t xml:space="preserve">. </w:t>
      </w:r>
      <w:r w:rsidR="00286334">
        <w:t xml:space="preserve">Because the </w:t>
      </w:r>
      <w:r w:rsidR="00786A74">
        <w:t xml:space="preserve">Scorecard considers </w:t>
      </w:r>
      <w:r w:rsidR="00286334">
        <w:t>a greater range of energy uses than NatHERS e.g. hot water, lighting, heating and cooling appliance efficiency,</w:t>
      </w:r>
      <w:r w:rsidR="00786A74">
        <w:t xml:space="preserve"> </w:t>
      </w:r>
      <w:r w:rsidR="00A90556">
        <w:t>the S</w:t>
      </w:r>
      <w:r w:rsidR="00286334">
        <w:t xml:space="preserve">corecard rating is less sensitive to </w:t>
      </w:r>
      <w:r w:rsidR="00786A74">
        <w:t xml:space="preserve">building fabric </w:t>
      </w:r>
      <w:r w:rsidR="00286334">
        <w:t>efficiency than NatHERS</w:t>
      </w:r>
      <w:r w:rsidR="00786A74">
        <w:t xml:space="preserve">. </w:t>
      </w:r>
    </w:p>
    <w:p w14:paraId="650B5A51" w14:textId="77777777" w:rsidR="00140211" w:rsidRDefault="00140211" w:rsidP="00475F64"/>
    <w:p w14:paraId="64548E11" w14:textId="3AF315B0" w:rsidR="0057357E" w:rsidRDefault="0057357E" w:rsidP="00475F64">
      <w:r w:rsidRPr="000A4C2D">
        <w:t xml:space="preserve">The </w:t>
      </w:r>
      <w:r w:rsidR="000A4C2D" w:rsidRPr="000A4C2D">
        <w:t>table following</w:t>
      </w:r>
      <w:r w:rsidRPr="000A4C2D">
        <w:t xml:space="preserve"> shows the impact on the overall </w:t>
      </w:r>
      <w:r w:rsidR="00786A74" w:rsidRPr="000A4C2D">
        <w:t xml:space="preserve">Scorecard </w:t>
      </w:r>
      <w:r w:rsidRPr="000A4C2D">
        <w:t>rating of various levels of building fabric efficiency. It is taken from a stock model of Victorian housing</w:t>
      </w:r>
      <w:r w:rsidR="00864778" w:rsidRPr="000A4C2D">
        <w:t>,</w:t>
      </w:r>
      <w:r w:rsidRPr="000A4C2D">
        <w:t xml:space="preserve"> developed for this project (see section</w:t>
      </w:r>
      <w:r w:rsidR="00795D2E" w:rsidRPr="000A4C2D">
        <w:t xml:space="preserve"> </w:t>
      </w:r>
      <w:r w:rsidR="00645FA4" w:rsidRPr="000A4C2D">
        <w:fldChar w:fldCharType="begin"/>
      </w:r>
      <w:r w:rsidR="00645FA4" w:rsidRPr="000A4C2D">
        <w:instrText xml:space="preserve"> REF _Ref501714488 \r \h </w:instrText>
      </w:r>
      <w:r w:rsidR="000A4C2D">
        <w:instrText xml:space="preserve"> \* MERGEFORMAT </w:instrText>
      </w:r>
      <w:r w:rsidR="00645FA4" w:rsidRPr="000A4C2D">
        <w:fldChar w:fldCharType="separate"/>
      </w:r>
      <w:r w:rsidR="00E60B0A">
        <w:t>3.5.4</w:t>
      </w:r>
      <w:r w:rsidR="00645FA4" w:rsidRPr="000A4C2D">
        <w:fldChar w:fldCharType="end"/>
      </w:r>
      <w:r>
        <w:t xml:space="preserve"> and subsequent sections for a more detailed explanation). </w:t>
      </w:r>
    </w:p>
    <w:p w14:paraId="31171D01" w14:textId="77777777" w:rsidR="00795D2E" w:rsidRDefault="00795D2E" w:rsidP="00475F64"/>
    <w:p w14:paraId="1ADB120C" w14:textId="3D115A0E" w:rsidR="00C64CEB" w:rsidRDefault="00C64CEB" w:rsidP="00475F64">
      <w:r w:rsidRPr="000D314F">
        <w:t xml:space="preserve">The houses in the stock model were specified to match </w:t>
      </w:r>
      <w:r w:rsidR="00864778">
        <w:t>six</w:t>
      </w:r>
      <w:r w:rsidRPr="000D314F">
        <w:t xml:space="preserve"> typical specifications of </w:t>
      </w:r>
      <w:r w:rsidR="006F0AB5" w:rsidRPr="000D314F">
        <w:t>building fabric efficiency</w:t>
      </w:r>
      <w:r w:rsidR="00864778">
        <w:t>.</w:t>
      </w:r>
    </w:p>
    <w:p w14:paraId="0050BF37" w14:textId="77777777" w:rsidR="00140211" w:rsidRDefault="00140211" w:rsidP="00475F64"/>
    <w:p w14:paraId="3D8A6C5A" w14:textId="77777777" w:rsidR="00F36E6D" w:rsidRDefault="00F36E6D">
      <w:pPr>
        <w:spacing w:after="160" w:line="259" w:lineRule="auto"/>
        <w:rPr>
          <w:rFonts w:asciiTheme="majorHAnsi" w:eastAsiaTheme="majorEastAsia" w:hAnsiTheme="majorHAnsi" w:cstheme="majorBidi"/>
          <w:b/>
          <w:bCs/>
          <w:smallCaps/>
          <w:color w:val="5B9BD5" w:themeColor="accent1"/>
          <w:sz w:val="22"/>
          <w:szCs w:val="28"/>
          <w:lang w:val="en-AU" w:eastAsia="en-US"/>
        </w:rPr>
      </w:pPr>
      <w:r>
        <w:br w:type="page"/>
      </w:r>
    </w:p>
    <w:p w14:paraId="6150111A" w14:textId="0E646BDB" w:rsidR="008607FD" w:rsidRDefault="008607FD" w:rsidP="00795D2E">
      <w:pPr>
        <w:pStyle w:val="Subtitle"/>
      </w:pPr>
      <w:bookmarkStart w:id="36" w:name="_Toc506381144"/>
      <w:r w:rsidRPr="000A4C2D">
        <w:lastRenderedPageBreak/>
        <w:t xml:space="preserve">Table </w:t>
      </w:r>
      <w:r w:rsidR="00246679" w:rsidRPr="000A4C2D">
        <w:t>2</w:t>
      </w:r>
      <w:r w:rsidR="00832324" w:rsidRPr="000A4C2D">
        <w:t>:</w:t>
      </w:r>
      <w:r w:rsidR="00786A74" w:rsidRPr="000A4C2D">
        <w:t xml:space="preserve"> </w:t>
      </w:r>
      <w:r w:rsidRPr="000A4C2D">
        <w:t>Building fabric specifications used in the stock model</w:t>
      </w:r>
      <w:bookmarkEnd w:id="36"/>
    </w:p>
    <w:tbl>
      <w:tblPr>
        <w:tblStyle w:val="GridTable5Dark-Accent11"/>
        <w:tblW w:w="5000" w:type="pct"/>
        <w:tblLayout w:type="fixed"/>
        <w:tblLook w:val="0420" w:firstRow="1" w:lastRow="0" w:firstColumn="0" w:lastColumn="0" w:noHBand="0" w:noVBand="1"/>
      </w:tblPr>
      <w:tblGrid>
        <w:gridCol w:w="531"/>
        <w:gridCol w:w="1272"/>
        <w:gridCol w:w="742"/>
        <w:gridCol w:w="849"/>
        <w:gridCol w:w="741"/>
        <w:gridCol w:w="530"/>
        <w:gridCol w:w="741"/>
        <w:gridCol w:w="424"/>
        <w:gridCol w:w="741"/>
        <w:gridCol w:w="849"/>
        <w:gridCol w:w="741"/>
        <w:gridCol w:w="741"/>
        <w:gridCol w:w="530"/>
        <w:gridCol w:w="530"/>
      </w:tblGrid>
      <w:tr w:rsidR="007E7DB4" w:rsidRPr="004B1DC1" w14:paraId="6453DF7A" w14:textId="46111366" w:rsidTr="007E7DB4">
        <w:trPr>
          <w:cnfStyle w:val="100000000000" w:firstRow="1" w:lastRow="0" w:firstColumn="0" w:lastColumn="0" w:oddVBand="0" w:evenVBand="0" w:oddHBand="0" w:evenHBand="0" w:firstRowFirstColumn="0" w:firstRowLastColumn="0" w:lastRowFirstColumn="0" w:lastRowLastColumn="0"/>
          <w:trHeight w:val="1765"/>
        </w:trPr>
        <w:tc>
          <w:tcPr>
            <w:tcW w:w="250" w:type="pct"/>
            <w:textDirection w:val="btLr"/>
          </w:tcPr>
          <w:p w14:paraId="2B5221AD" w14:textId="64F606E1" w:rsidR="00077527" w:rsidRPr="004B1DC1" w:rsidRDefault="00077527" w:rsidP="00970789">
            <w:pPr>
              <w:rPr>
                <w:sz w:val="20"/>
                <w:szCs w:val="20"/>
                <w:lang w:eastAsia="en-AU"/>
              </w:rPr>
            </w:pPr>
            <w:r>
              <w:rPr>
                <w:sz w:val="20"/>
                <w:szCs w:val="20"/>
                <w:lang w:eastAsia="en-AU"/>
              </w:rPr>
              <w:t>Case</w:t>
            </w:r>
          </w:p>
        </w:tc>
        <w:tc>
          <w:tcPr>
            <w:tcW w:w="600" w:type="pct"/>
            <w:noWrap/>
            <w:textDirection w:val="btLr"/>
            <w:hideMark/>
          </w:tcPr>
          <w:p w14:paraId="57ACFBDE" w14:textId="0482DC82" w:rsidR="00077527" w:rsidRPr="004B1DC1" w:rsidRDefault="00077527" w:rsidP="00970789">
            <w:pPr>
              <w:rPr>
                <w:sz w:val="20"/>
                <w:szCs w:val="20"/>
                <w:lang w:eastAsia="en-AU"/>
              </w:rPr>
            </w:pPr>
            <w:r w:rsidRPr="004B1DC1">
              <w:rPr>
                <w:sz w:val="20"/>
                <w:szCs w:val="20"/>
                <w:lang w:eastAsia="en-AU"/>
              </w:rPr>
              <w:t>Description</w:t>
            </w:r>
          </w:p>
        </w:tc>
        <w:tc>
          <w:tcPr>
            <w:tcW w:w="350" w:type="pct"/>
            <w:noWrap/>
            <w:textDirection w:val="btLr"/>
            <w:hideMark/>
          </w:tcPr>
          <w:p w14:paraId="2247634B" w14:textId="01698DB1" w:rsidR="00077527" w:rsidRPr="004B1DC1" w:rsidRDefault="00077527" w:rsidP="00970789">
            <w:pPr>
              <w:rPr>
                <w:sz w:val="20"/>
                <w:szCs w:val="20"/>
                <w:lang w:eastAsia="en-AU"/>
              </w:rPr>
            </w:pPr>
            <w:r w:rsidRPr="004B1DC1">
              <w:rPr>
                <w:sz w:val="20"/>
                <w:szCs w:val="20"/>
                <w:lang w:eastAsia="en-AU"/>
              </w:rPr>
              <w:t>Ceiling Ins</w:t>
            </w:r>
            <w:r w:rsidR="00864778">
              <w:rPr>
                <w:sz w:val="20"/>
                <w:szCs w:val="20"/>
                <w:lang w:eastAsia="en-AU"/>
              </w:rPr>
              <w:t>ulation</w:t>
            </w:r>
          </w:p>
        </w:tc>
        <w:tc>
          <w:tcPr>
            <w:tcW w:w="400" w:type="pct"/>
            <w:noWrap/>
            <w:textDirection w:val="btLr"/>
            <w:hideMark/>
          </w:tcPr>
          <w:p w14:paraId="27B90073" w14:textId="77777777" w:rsidR="00077527" w:rsidRPr="004B1DC1" w:rsidRDefault="00077527" w:rsidP="00970789">
            <w:pPr>
              <w:rPr>
                <w:sz w:val="20"/>
                <w:szCs w:val="20"/>
                <w:lang w:eastAsia="en-AU"/>
              </w:rPr>
            </w:pPr>
            <w:r w:rsidRPr="004B1DC1">
              <w:rPr>
                <w:sz w:val="20"/>
                <w:szCs w:val="20"/>
                <w:lang w:eastAsia="en-AU"/>
              </w:rPr>
              <w:t>Walls</w:t>
            </w:r>
          </w:p>
        </w:tc>
        <w:tc>
          <w:tcPr>
            <w:tcW w:w="350" w:type="pct"/>
            <w:noWrap/>
            <w:textDirection w:val="btLr"/>
            <w:hideMark/>
          </w:tcPr>
          <w:p w14:paraId="7F530B33" w14:textId="66D839F9" w:rsidR="00077527" w:rsidRPr="004B1DC1" w:rsidRDefault="00077527" w:rsidP="00970789">
            <w:pPr>
              <w:rPr>
                <w:sz w:val="20"/>
                <w:szCs w:val="20"/>
                <w:lang w:eastAsia="en-AU"/>
              </w:rPr>
            </w:pPr>
            <w:r w:rsidRPr="004B1DC1">
              <w:rPr>
                <w:sz w:val="20"/>
                <w:szCs w:val="20"/>
                <w:lang w:eastAsia="en-AU"/>
              </w:rPr>
              <w:t>Wall Ins</w:t>
            </w:r>
            <w:r w:rsidR="00864778">
              <w:rPr>
                <w:sz w:val="20"/>
                <w:szCs w:val="20"/>
                <w:lang w:eastAsia="en-AU"/>
              </w:rPr>
              <w:t>ulation</w:t>
            </w:r>
          </w:p>
        </w:tc>
        <w:tc>
          <w:tcPr>
            <w:tcW w:w="250" w:type="pct"/>
            <w:noWrap/>
            <w:textDirection w:val="btLr"/>
            <w:hideMark/>
          </w:tcPr>
          <w:p w14:paraId="2FE1920C" w14:textId="77777777" w:rsidR="00077527" w:rsidRPr="004B1DC1" w:rsidRDefault="00077527" w:rsidP="00970789">
            <w:pPr>
              <w:rPr>
                <w:sz w:val="20"/>
                <w:szCs w:val="20"/>
                <w:lang w:eastAsia="en-AU"/>
              </w:rPr>
            </w:pPr>
            <w:r w:rsidRPr="004B1DC1">
              <w:rPr>
                <w:sz w:val="20"/>
                <w:szCs w:val="20"/>
                <w:lang w:eastAsia="en-AU"/>
              </w:rPr>
              <w:t>Wall Height</w:t>
            </w:r>
          </w:p>
        </w:tc>
        <w:tc>
          <w:tcPr>
            <w:tcW w:w="350" w:type="pct"/>
            <w:noWrap/>
            <w:textDirection w:val="btLr"/>
            <w:hideMark/>
          </w:tcPr>
          <w:p w14:paraId="7BACAD33" w14:textId="77777777" w:rsidR="00077527" w:rsidRPr="004B1DC1" w:rsidRDefault="00077527" w:rsidP="00970789">
            <w:pPr>
              <w:rPr>
                <w:sz w:val="20"/>
                <w:szCs w:val="20"/>
                <w:lang w:eastAsia="en-AU"/>
              </w:rPr>
            </w:pPr>
            <w:r w:rsidRPr="004B1DC1">
              <w:rPr>
                <w:sz w:val="20"/>
                <w:szCs w:val="20"/>
                <w:lang w:eastAsia="en-AU"/>
              </w:rPr>
              <w:t>Floor</w:t>
            </w:r>
          </w:p>
        </w:tc>
        <w:tc>
          <w:tcPr>
            <w:tcW w:w="200" w:type="pct"/>
            <w:noWrap/>
            <w:textDirection w:val="btLr"/>
            <w:hideMark/>
          </w:tcPr>
          <w:p w14:paraId="2A7D6B60" w14:textId="77777777" w:rsidR="00077527" w:rsidRPr="004B1DC1" w:rsidRDefault="00077527" w:rsidP="00970789">
            <w:pPr>
              <w:rPr>
                <w:sz w:val="20"/>
                <w:szCs w:val="20"/>
                <w:lang w:eastAsia="en-AU"/>
              </w:rPr>
            </w:pPr>
            <w:r w:rsidRPr="004B1DC1">
              <w:rPr>
                <w:sz w:val="20"/>
                <w:szCs w:val="20"/>
                <w:lang w:eastAsia="en-AU"/>
              </w:rPr>
              <w:t>Floor Ins</w:t>
            </w:r>
          </w:p>
        </w:tc>
        <w:tc>
          <w:tcPr>
            <w:tcW w:w="350" w:type="pct"/>
            <w:noWrap/>
            <w:textDirection w:val="btLr"/>
            <w:hideMark/>
          </w:tcPr>
          <w:p w14:paraId="288D0071" w14:textId="77777777" w:rsidR="00077527" w:rsidRPr="004B1DC1" w:rsidRDefault="00077527" w:rsidP="00970789">
            <w:pPr>
              <w:rPr>
                <w:sz w:val="20"/>
                <w:szCs w:val="20"/>
                <w:lang w:eastAsia="en-AU"/>
              </w:rPr>
            </w:pPr>
            <w:r w:rsidRPr="004B1DC1">
              <w:rPr>
                <w:sz w:val="20"/>
                <w:szCs w:val="20"/>
                <w:lang w:eastAsia="en-AU"/>
              </w:rPr>
              <w:t>Wall vents</w:t>
            </w:r>
          </w:p>
        </w:tc>
        <w:tc>
          <w:tcPr>
            <w:tcW w:w="400" w:type="pct"/>
            <w:noWrap/>
            <w:textDirection w:val="btLr"/>
            <w:hideMark/>
          </w:tcPr>
          <w:p w14:paraId="4456BC3A" w14:textId="77777777" w:rsidR="00077527" w:rsidRPr="004B1DC1" w:rsidRDefault="00077527" w:rsidP="00970789">
            <w:pPr>
              <w:rPr>
                <w:sz w:val="20"/>
                <w:szCs w:val="20"/>
                <w:lang w:eastAsia="en-AU"/>
              </w:rPr>
            </w:pPr>
            <w:r w:rsidRPr="004B1DC1">
              <w:rPr>
                <w:sz w:val="20"/>
                <w:szCs w:val="20"/>
                <w:lang w:eastAsia="en-AU"/>
              </w:rPr>
              <w:t>Chimneys</w:t>
            </w:r>
          </w:p>
        </w:tc>
        <w:tc>
          <w:tcPr>
            <w:tcW w:w="350" w:type="pct"/>
            <w:noWrap/>
            <w:textDirection w:val="btLr"/>
            <w:hideMark/>
          </w:tcPr>
          <w:p w14:paraId="4E7FDA5B" w14:textId="77777777" w:rsidR="00077527" w:rsidRPr="004B1DC1" w:rsidRDefault="00077527" w:rsidP="00970789">
            <w:pPr>
              <w:rPr>
                <w:sz w:val="20"/>
                <w:szCs w:val="20"/>
                <w:lang w:eastAsia="en-AU"/>
              </w:rPr>
            </w:pPr>
            <w:r w:rsidRPr="004B1DC1">
              <w:rPr>
                <w:sz w:val="20"/>
                <w:szCs w:val="20"/>
                <w:lang w:eastAsia="en-AU"/>
              </w:rPr>
              <w:t>Window frame</w:t>
            </w:r>
          </w:p>
        </w:tc>
        <w:tc>
          <w:tcPr>
            <w:tcW w:w="350" w:type="pct"/>
            <w:noWrap/>
            <w:textDirection w:val="btLr"/>
            <w:hideMark/>
          </w:tcPr>
          <w:p w14:paraId="19E8B45F" w14:textId="77777777" w:rsidR="00077527" w:rsidRPr="004B1DC1" w:rsidRDefault="00077527" w:rsidP="00970789">
            <w:pPr>
              <w:rPr>
                <w:sz w:val="20"/>
                <w:szCs w:val="20"/>
                <w:lang w:eastAsia="en-AU"/>
              </w:rPr>
            </w:pPr>
            <w:r w:rsidRPr="004B1DC1">
              <w:rPr>
                <w:sz w:val="20"/>
                <w:szCs w:val="20"/>
                <w:lang w:eastAsia="en-AU"/>
              </w:rPr>
              <w:t>Glass type</w:t>
            </w:r>
          </w:p>
        </w:tc>
        <w:tc>
          <w:tcPr>
            <w:tcW w:w="250" w:type="pct"/>
            <w:textDirection w:val="btLr"/>
          </w:tcPr>
          <w:p w14:paraId="0F5C55CA" w14:textId="77777777" w:rsidR="00077527" w:rsidRPr="004B1DC1" w:rsidRDefault="00077527" w:rsidP="00970789">
            <w:pPr>
              <w:rPr>
                <w:sz w:val="20"/>
                <w:szCs w:val="20"/>
                <w:lang w:eastAsia="en-AU"/>
              </w:rPr>
            </w:pPr>
            <w:r w:rsidRPr="004B1DC1">
              <w:rPr>
                <w:sz w:val="20"/>
                <w:szCs w:val="20"/>
                <w:lang w:eastAsia="en-AU"/>
              </w:rPr>
              <w:t>Approx NatHERS rating</w:t>
            </w:r>
          </w:p>
        </w:tc>
        <w:tc>
          <w:tcPr>
            <w:tcW w:w="250" w:type="pct"/>
            <w:textDirection w:val="btLr"/>
          </w:tcPr>
          <w:p w14:paraId="18221583" w14:textId="008A0CB9" w:rsidR="00077527" w:rsidRPr="004B1DC1" w:rsidRDefault="00AD1B47" w:rsidP="00970789">
            <w:pPr>
              <w:rPr>
                <w:sz w:val="20"/>
                <w:szCs w:val="20"/>
                <w:lang w:eastAsia="en-AU"/>
              </w:rPr>
            </w:pPr>
            <w:r>
              <w:rPr>
                <w:sz w:val="20"/>
                <w:szCs w:val="20"/>
                <w:lang w:eastAsia="en-AU"/>
              </w:rPr>
              <w:t>Scorecard</w:t>
            </w:r>
            <w:r w:rsidR="00077527">
              <w:rPr>
                <w:sz w:val="20"/>
                <w:szCs w:val="20"/>
                <w:lang w:eastAsia="en-AU"/>
              </w:rPr>
              <w:t xml:space="preserve"> </w:t>
            </w:r>
            <w:r w:rsidR="00864778">
              <w:rPr>
                <w:sz w:val="20"/>
                <w:szCs w:val="20"/>
                <w:lang w:eastAsia="en-AU"/>
              </w:rPr>
              <w:t>r</w:t>
            </w:r>
            <w:r w:rsidR="00077527">
              <w:rPr>
                <w:sz w:val="20"/>
                <w:szCs w:val="20"/>
                <w:lang w:eastAsia="en-AU"/>
              </w:rPr>
              <w:t>ating</w:t>
            </w:r>
            <w:r w:rsidR="00286334">
              <w:rPr>
                <w:sz w:val="20"/>
                <w:szCs w:val="20"/>
                <w:lang w:eastAsia="en-AU"/>
              </w:rPr>
              <w:t>*</w:t>
            </w:r>
          </w:p>
        </w:tc>
      </w:tr>
      <w:tr w:rsidR="007E7DB4" w:rsidRPr="004B1DC1" w14:paraId="3BC85091" w14:textId="6E9FF3D1" w:rsidTr="00FD4376">
        <w:trPr>
          <w:cnfStyle w:val="000000100000" w:firstRow="0" w:lastRow="0" w:firstColumn="0" w:lastColumn="0" w:oddVBand="0" w:evenVBand="0" w:oddHBand="1" w:evenHBand="0" w:firstRowFirstColumn="0" w:firstRowLastColumn="0" w:lastRowFirstColumn="0" w:lastRowLastColumn="0"/>
          <w:trHeight w:val="255"/>
        </w:trPr>
        <w:tc>
          <w:tcPr>
            <w:tcW w:w="0" w:type="pct"/>
          </w:tcPr>
          <w:p w14:paraId="7A54FC5A" w14:textId="4D72CF9D" w:rsidR="00077527" w:rsidRPr="004B1DC1" w:rsidRDefault="00077527" w:rsidP="00970789">
            <w:pPr>
              <w:rPr>
                <w:sz w:val="16"/>
                <w:szCs w:val="16"/>
                <w:lang w:eastAsia="en-AU"/>
              </w:rPr>
            </w:pPr>
            <w:r>
              <w:rPr>
                <w:sz w:val="16"/>
                <w:szCs w:val="16"/>
                <w:lang w:eastAsia="en-AU"/>
              </w:rPr>
              <w:t>1</w:t>
            </w:r>
          </w:p>
        </w:tc>
        <w:tc>
          <w:tcPr>
            <w:tcW w:w="0" w:type="pct"/>
            <w:noWrap/>
            <w:hideMark/>
          </w:tcPr>
          <w:p w14:paraId="00B134E6" w14:textId="5F45E4E0" w:rsidR="00077527" w:rsidRPr="004B1DC1" w:rsidRDefault="00077527" w:rsidP="00970789">
            <w:pPr>
              <w:rPr>
                <w:sz w:val="16"/>
                <w:szCs w:val="16"/>
                <w:lang w:eastAsia="en-AU"/>
              </w:rPr>
            </w:pPr>
            <w:r w:rsidRPr="004B1DC1">
              <w:rPr>
                <w:sz w:val="16"/>
                <w:szCs w:val="16"/>
                <w:lang w:eastAsia="en-AU"/>
              </w:rPr>
              <w:t>Pre</w:t>
            </w:r>
            <w:r w:rsidR="00864778">
              <w:rPr>
                <w:sz w:val="16"/>
                <w:szCs w:val="16"/>
                <w:lang w:eastAsia="en-AU"/>
              </w:rPr>
              <w:t>-‘</w:t>
            </w:r>
            <w:r w:rsidRPr="004B1DC1">
              <w:rPr>
                <w:sz w:val="16"/>
                <w:szCs w:val="16"/>
                <w:lang w:eastAsia="en-AU"/>
              </w:rPr>
              <w:t>60s+</w:t>
            </w:r>
            <w:r w:rsidR="00864778">
              <w:rPr>
                <w:sz w:val="16"/>
                <w:szCs w:val="16"/>
                <w:lang w:eastAsia="en-AU"/>
              </w:rPr>
              <w:t>n</w:t>
            </w:r>
            <w:r w:rsidRPr="004B1DC1">
              <w:rPr>
                <w:sz w:val="16"/>
                <w:szCs w:val="16"/>
                <w:lang w:eastAsia="en-AU"/>
              </w:rPr>
              <w:t xml:space="preserve">o </w:t>
            </w:r>
            <w:r w:rsidR="00864778">
              <w:rPr>
                <w:sz w:val="16"/>
                <w:szCs w:val="16"/>
                <w:lang w:eastAsia="en-AU"/>
              </w:rPr>
              <w:t>i</w:t>
            </w:r>
            <w:r w:rsidRPr="004B1DC1">
              <w:rPr>
                <w:sz w:val="16"/>
                <w:szCs w:val="16"/>
                <w:lang w:eastAsia="en-AU"/>
              </w:rPr>
              <w:t>ns</w:t>
            </w:r>
            <w:r w:rsidR="00864778">
              <w:rPr>
                <w:sz w:val="16"/>
                <w:szCs w:val="16"/>
                <w:lang w:eastAsia="en-AU"/>
              </w:rPr>
              <w:t>ulation</w:t>
            </w:r>
          </w:p>
        </w:tc>
        <w:tc>
          <w:tcPr>
            <w:tcW w:w="0" w:type="pct"/>
            <w:noWrap/>
            <w:hideMark/>
          </w:tcPr>
          <w:p w14:paraId="29470C69" w14:textId="77777777" w:rsidR="00077527" w:rsidRPr="004B1DC1" w:rsidRDefault="00077527" w:rsidP="00970789">
            <w:pPr>
              <w:rPr>
                <w:sz w:val="16"/>
                <w:szCs w:val="16"/>
                <w:lang w:eastAsia="en-AU"/>
              </w:rPr>
            </w:pPr>
            <w:r>
              <w:rPr>
                <w:sz w:val="16"/>
                <w:szCs w:val="16"/>
                <w:lang w:eastAsia="en-AU"/>
              </w:rPr>
              <w:t>R0.0</w:t>
            </w:r>
          </w:p>
        </w:tc>
        <w:tc>
          <w:tcPr>
            <w:tcW w:w="0" w:type="pct"/>
            <w:noWrap/>
            <w:hideMark/>
          </w:tcPr>
          <w:p w14:paraId="25B3DC1C" w14:textId="77777777" w:rsidR="00077527" w:rsidRPr="004B1DC1" w:rsidRDefault="00077527" w:rsidP="00970789">
            <w:pPr>
              <w:rPr>
                <w:sz w:val="16"/>
                <w:szCs w:val="16"/>
                <w:lang w:eastAsia="en-AU"/>
              </w:rPr>
            </w:pPr>
            <w:r w:rsidRPr="004B1DC1">
              <w:rPr>
                <w:sz w:val="16"/>
                <w:szCs w:val="16"/>
                <w:lang w:eastAsia="en-AU"/>
              </w:rPr>
              <w:t>Weather</w:t>
            </w:r>
            <w:r>
              <w:rPr>
                <w:sz w:val="16"/>
                <w:szCs w:val="16"/>
                <w:lang w:eastAsia="en-AU"/>
              </w:rPr>
              <w:t>-</w:t>
            </w:r>
            <w:r w:rsidRPr="004B1DC1">
              <w:rPr>
                <w:sz w:val="16"/>
                <w:szCs w:val="16"/>
                <w:lang w:eastAsia="en-AU"/>
              </w:rPr>
              <w:t>board</w:t>
            </w:r>
          </w:p>
        </w:tc>
        <w:tc>
          <w:tcPr>
            <w:tcW w:w="0" w:type="pct"/>
            <w:noWrap/>
            <w:hideMark/>
          </w:tcPr>
          <w:p w14:paraId="000FD37D" w14:textId="77777777" w:rsidR="00077527" w:rsidRPr="004B1DC1" w:rsidRDefault="00077527" w:rsidP="00970789">
            <w:pPr>
              <w:rPr>
                <w:sz w:val="16"/>
                <w:szCs w:val="16"/>
                <w:lang w:eastAsia="en-AU"/>
              </w:rPr>
            </w:pPr>
            <w:r>
              <w:rPr>
                <w:sz w:val="16"/>
                <w:szCs w:val="16"/>
                <w:lang w:eastAsia="en-AU"/>
              </w:rPr>
              <w:t>R0.0</w:t>
            </w:r>
          </w:p>
        </w:tc>
        <w:tc>
          <w:tcPr>
            <w:tcW w:w="0" w:type="pct"/>
            <w:noWrap/>
            <w:hideMark/>
          </w:tcPr>
          <w:p w14:paraId="7A310BCE" w14:textId="77777777" w:rsidR="00077527" w:rsidRPr="004B1DC1" w:rsidRDefault="00077527" w:rsidP="00970789">
            <w:pPr>
              <w:rPr>
                <w:sz w:val="16"/>
                <w:szCs w:val="16"/>
                <w:lang w:eastAsia="en-AU"/>
              </w:rPr>
            </w:pPr>
            <w:r w:rsidRPr="004B1DC1">
              <w:rPr>
                <w:sz w:val="16"/>
                <w:szCs w:val="16"/>
                <w:lang w:eastAsia="en-AU"/>
              </w:rPr>
              <w:t>3.0</w:t>
            </w:r>
          </w:p>
        </w:tc>
        <w:tc>
          <w:tcPr>
            <w:tcW w:w="0" w:type="pct"/>
            <w:noWrap/>
            <w:hideMark/>
          </w:tcPr>
          <w:p w14:paraId="469ED888" w14:textId="3F2AA1DD" w:rsidR="00077527" w:rsidRPr="004B1DC1" w:rsidRDefault="00077527" w:rsidP="00970789">
            <w:pPr>
              <w:rPr>
                <w:sz w:val="16"/>
                <w:szCs w:val="16"/>
                <w:lang w:eastAsia="en-AU"/>
              </w:rPr>
            </w:pPr>
            <w:r>
              <w:rPr>
                <w:sz w:val="16"/>
                <w:szCs w:val="16"/>
                <w:lang w:eastAsia="en-AU"/>
              </w:rPr>
              <w:t>Timb</w:t>
            </w:r>
            <w:r w:rsidR="00864778">
              <w:rPr>
                <w:sz w:val="16"/>
                <w:szCs w:val="16"/>
                <w:lang w:eastAsia="en-AU"/>
              </w:rPr>
              <w:t>er</w:t>
            </w:r>
          </w:p>
        </w:tc>
        <w:tc>
          <w:tcPr>
            <w:tcW w:w="200" w:type="pct"/>
            <w:noWrap/>
            <w:hideMark/>
          </w:tcPr>
          <w:p w14:paraId="56E5BE7C" w14:textId="77777777" w:rsidR="00077527" w:rsidRPr="004B1DC1" w:rsidRDefault="00077527" w:rsidP="00970789">
            <w:pPr>
              <w:rPr>
                <w:sz w:val="16"/>
                <w:szCs w:val="16"/>
                <w:lang w:eastAsia="en-AU"/>
              </w:rPr>
            </w:pPr>
            <w:r>
              <w:rPr>
                <w:sz w:val="16"/>
                <w:szCs w:val="16"/>
                <w:lang w:eastAsia="en-AU"/>
              </w:rPr>
              <w:t>0</w:t>
            </w:r>
          </w:p>
        </w:tc>
        <w:tc>
          <w:tcPr>
            <w:tcW w:w="350" w:type="pct"/>
            <w:noWrap/>
            <w:hideMark/>
          </w:tcPr>
          <w:p w14:paraId="46C97629" w14:textId="77777777" w:rsidR="00077527" w:rsidRPr="004B1DC1" w:rsidRDefault="00077527" w:rsidP="00970789">
            <w:pPr>
              <w:rPr>
                <w:sz w:val="16"/>
                <w:szCs w:val="16"/>
                <w:lang w:eastAsia="en-AU"/>
              </w:rPr>
            </w:pPr>
            <w:r w:rsidRPr="004B1DC1">
              <w:rPr>
                <w:sz w:val="16"/>
                <w:szCs w:val="16"/>
                <w:lang w:eastAsia="en-AU"/>
              </w:rPr>
              <w:t>2 per main room</w:t>
            </w:r>
          </w:p>
        </w:tc>
        <w:tc>
          <w:tcPr>
            <w:tcW w:w="400" w:type="pct"/>
            <w:noWrap/>
            <w:hideMark/>
          </w:tcPr>
          <w:p w14:paraId="39C6D7F0" w14:textId="77777777" w:rsidR="00077527" w:rsidRPr="004B1DC1" w:rsidRDefault="00077527" w:rsidP="00970789">
            <w:pPr>
              <w:rPr>
                <w:sz w:val="16"/>
                <w:szCs w:val="16"/>
                <w:lang w:eastAsia="en-AU"/>
              </w:rPr>
            </w:pPr>
            <w:r w:rsidRPr="004B1DC1">
              <w:rPr>
                <w:sz w:val="16"/>
                <w:szCs w:val="16"/>
                <w:lang w:eastAsia="en-AU"/>
              </w:rPr>
              <w:t>In main living</w:t>
            </w:r>
          </w:p>
        </w:tc>
        <w:tc>
          <w:tcPr>
            <w:tcW w:w="350" w:type="pct"/>
            <w:noWrap/>
            <w:hideMark/>
          </w:tcPr>
          <w:p w14:paraId="1C56F240" w14:textId="77777777" w:rsidR="00077527" w:rsidRPr="004B1DC1" w:rsidRDefault="00077527" w:rsidP="00970789">
            <w:pPr>
              <w:rPr>
                <w:sz w:val="16"/>
                <w:szCs w:val="16"/>
                <w:lang w:eastAsia="en-AU"/>
              </w:rPr>
            </w:pPr>
            <w:r w:rsidRPr="004B1DC1">
              <w:rPr>
                <w:sz w:val="16"/>
                <w:szCs w:val="16"/>
                <w:lang w:eastAsia="en-AU"/>
              </w:rPr>
              <w:t>Timber</w:t>
            </w:r>
          </w:p>
        </w:tc>
        <w:tc>
          <w:tcPr>
            <w:tcW w:w="350" w:type="pct"/>
            <w:noWrap/>
            <w:hideMark/>
          </w:tcPr>
          <w:p w14:paraId="4E982F7B" w14:textId="77777777" w:rsidR="00077527" w:rsidRPr="004B1DC1" w:rsidRDefault="00077527" w:rsidP="00970789">
            <w:pPr>
              <w:rPr>
                <w:sz w:val="16"/>
                <w:szCs w:val="16"/>
                <w:lang w:eastAsia="en-AU"/>
              </w:rPr>
            </w:pPr>
            <w:r w:rsidRPr="004B1DC1">
              <w:rPr>
                <w:sz w:val="16"/>
                <w:szCs w:val="16"/>
                <w:lang w:eastAsia="en-AU"/>
              </w:rPr>
              <w:t>Single</w:t>
            </w:r>
          </w:p>
        </w:tc>
        <w:tc>
          <w:tcPr>
            <w:tcW w:w="0" w:type="pct"/>
          </w:tcPr>
          <w:p w14:paraId="3F625E4C" w14:textId="77777777" w:rsidR="00077527" w:rsidRPr="004B1DC1" w:rsidRDefault="00077527" w:rsidP="00970789">
            <w:pPr>
              <w:rPr>
                <w:sz w:val="16"/>
                <w:szCs w:val="16"/>
                <w:lang w:eastAsia="en-AU"/>
              </w:rPr>
            </w:pPr>
            <w:r w:rsidRPr="004B1DC1">
              <w:rPr>
                <w:sz w:val="16"/>
                <w:szCs w:val="16"/>
                <w:lang w:eastAsia="en-AU"/>
              </w:rPr>
              <w:t>0.0</w:t>
            </w:r>
          </w:p>
        </w:tc>
        <w:tc>
          <w:tcPr>
            <w:tcW w:w="0" w:type="pct"/>
          </w:tcPr>
          <w:p w14:paraId="09597FBB" w14:textId="79A4A61A" w:rsidR="00077527" w:rsidRPr="004B1DC1" w:rsidRDefault="00077527" w:rsidP="00970789">
            <w:pPr>
              <w:rPr>
                <w:sz w:val="16"/>
                <w:szCs w:val="16"/>
                <w:lang w:eastAsia="en-AU"/>
              </w:rPr>
            </w:pPr>
            <w:r>
              <w:rPr>
                <w:sz w:val="16"/>
                <w:szCs w:val="16"/>
                <w:lang w:eastAsia="en-AU"/>
              </w:rPr>
              <w:t>2.1</w:t>
            </w:r>
          </w:p>
        </w:tc>
      </w:tr>
      <w:tr w:rsidR="007E7DB4" w:rsidRPr="004B1DC1" w14:paraId="55C1896C" w14:textId="4985E480" w:rsidTr="00FD4376">
        <w:trPr>
          <w:trHeight w:val="255"/>
        </w:trPr>
        <w:tc>
          <w:tcPr>
            <w:tcW w:w="0" w:type="pct"/>
          </w:tcPr>
          <w:p w14:paraId="31EC368B" w14:textId="489386C3" w:rsidR="00077527" w:rsidRPr="004B1DC1" w:rsidRDefault="00077527" w:rsidP="00970789">
            <w:pPr>
              <w:rPr>
                <w:sz w:val="16"/>
                <w:szCs w:val="16"/>
                <w:lang w:eastAsia="en-AU"/>
              </w:rPr>
            </w:pPr>
            <w:r>
              <w:rPr>
                <w:sz w:val="16"/>
                <w:szCs w:val="16"/>
                <w:lang w:eastAsia="en-AU"/>
              </w:rPr>
              <w:t>2</w:t>
            </w:r>
          </w:p>
        </w:tc>
        <w:tc>
          <w:tcPr>
            <w:tcW w:w="0" w:type="pct"/>
            <w:noWrap/>
            <w:hideMark/>
          </w:tcPr>
          <w:p w14:paraId="0EC7A50B" w14:textId="64217A77" w:rsidR="00077527" w:rsidRPr="004B1DC1" w:rsidRDefault="00864778" w:rsidP="00970789">
            <w:pPr>
              <w:rPr>
                <w:sz w:val="16"/>
                <w:szCs w:val="16"/>
                <w:lang w:eastAsia="en-AU"/>
              </w:rPr>
            </w:pPr>
            <w:r>
              <w:rPr>
                <w:sz w:val="16"/>
                <w:szCs w:val="16"/>
                <w:lang w:eastAsia="en-AU"/>
              </w:rPr>
              <w:t>‘</w:t>
            </w:r>
            <w:r w:rsidR="00077527" w:rsidRPr="004B1DC1">
              <w:rPr>
                <w:sz w:val="16"/>
                <w:szCs w:val="16"/>
                <w:lang w:eastAsia="en-AU"/>
              </w:rPr>
              <w:t xml:space="preserve">60s to </w:t>
            </w:r>
            <w:r>
              <w:rPr>
                <w:sz w:val="16"/>
                <w:szCs w:val="16"/>
                <w:lang w:eastAsia="en-AU"/>
              </w:rPr>
              <w:t>‘</w:t>
            </w:r>
            <w:r w:rsidR="00077527" w:rsidRPr="004B1DC1">
              <w:rPr>
                <w:sz w:val="16"/>
                <w:szCs w:val="16"/>
                <w:lang w:eastAsia="en-AU"/>
              </w:rPr>
              <w:t>90s+</w:t>
            </w:r>
            <w:r>
              <w:rPr>
                <w:sz w:val="16"/>
                <w:szCs w:val="16"/>
                <w:lang w:eastAsia="en-AU"/>
              </w:rPr>
              <w:t>n</w:t>
            </w:r>
            <w:r w:rsidR="00077527" w:rsidRPr="004B1DC1">
              <w:rPr>
                <w:sz w:val="16"/>
                <w:szCs w:val="16"/>
                <w:lang w:eastAsia="en-AU"/>
              </w:rPr>
              <w:t xml:space="preserve">o </w:t>
            </w:r>
            <w:r>
              <w:rPr>
                <w:sz w:val="16"/>
                <w:szCs w:val="16"/>
                <w:lang w:eastAsia="en-AU"/>
              </w:rPr>
              <w:t>i</w:t>
            </w:r>
            <w:r w:rsidR="00077527" w:rsidRPr="004B1DC1">
              <w:rPr>
                <w:sz w:val="16"/>
                <w:szCs w:val="16"/>
                <w:lang w:eastAsia="en-AU"/>
              </w:rPr>
              <w:t>ns</w:t>
            </w:r>
            <w:r>
              <w:rPr>
                <w:sz w:val="16"/>
                <w:szCs w:val="16"/>
                <w:lang w:eastAsia="en-AU"/>
              </w:rPr>
              <w:t>ulation</w:t>
            </w:r>
          </w:p>
        </w:tc>
        <w:tc>
          <w:tcPr>
            <w:tcW w:w="0" w:type="pct"/>
            <w:noWrap/>
            <w:hideMark/>
          </w:tcPr>
          <w:p w14:paraId="1C134CB9" w14:textId="77777777" w:rsidR="00077527" w:rsidRPr="004B1DC1" w:rsidRDefault="00077527" w:rsidP="00970789">
            <w:pPr>
              <w:rPr>
                <w:sz w:val="16"/>
                <w:szCs w:val="16"/>
                <w:lang w:eastAsia="en-AU"/>
              </w:rPr>
            </w:pPr>
            <w:r>
              <w:rPr>
                <w:sz w:val="16"/>
                <w:szCs w:val="16"/>
                <w:lang w:eastAsia="en-AU"/>
              </w:rPr>
              <w:t>R0.0</w:t>
            </w:r>
          </w:p>
        </w:tc>
        <w:tc>
          <w:tcPr>
            <w:tcW w:w="0" w:type="pct"/>
            <w:noWrap/>
            <w:hideMark/>
          </w:tcPr>
          <w:p w14:paraId="2B7311C0" w14:textId="7364239C" w:rsidR="00077527" w:rsidRPr="004B1DC1" w:rsidRDefault="00077527" w:rsidP="00970789">
            <w:pPr>
              <w:rPr>
                <w:sz w:val="16"/>
                <w:szCs w:val="16"/>
                <w:lang w:eastAsia="en-AU"/>
              </w:rPr>
            </w:pPr>
            <w:r w:rsidRPr="004B1DC1">
              <w:rPr>
                <w:sz w:val="16"/>
                <w:szCs w:val="16"/>
                <w:lang w:eastAsia="en-AU"/>
              </w:rPr>
              <w:t xml:space="preserve">Brick </w:t>
            </w:r>
            <w:r w:rsidR="00864778">
              <w:rPr>
                <w:sz w:val="16"/>
                <w:szCs w:val="16"/>
                <w:lang w:eastAsia="en-AU"/>
              </w:rPr>
              <w:t>v</w:t>
            </w:r>
            <w:r w:rsidRPr="004B1DC1">
              <w:rPr>
                <w:sz w:val="16"/>
                <w:szCs w:val="16"/>
                <w:lang w:eastAsia="en-AU"/>
              </w:rPr>
              <w:t>eneer</w:t>
            </w:r>
          </w:p>
        </w:tc>
        <w:tc>
          <w:tcPr>
            <w:tcW w:w="0" w:type="pct"/>
            <w:noWrap/>
            <w:hideMark/>
          </w:tcPr>
          <w:p w14:paraId="787CC398" w14:textId="77777777" w:rsidR="00077527" w:rsidRPr="004B1DC1" w:rsidRDefault="00077527" w:rsidP="00970789">
            <w:pPr>
              <w:rPr>
                <w:sz w:val="16"/>
                <w:szCs w:val="16"/>
                <w:lang w:eastAsia="en-AU"/>
              </w:rPr>
            </w:pPr>
            <w:r>
              <w:rPr>
                <w:sz w:val="16"/>
                <w:szCs w:val="16"/>
                <w:lang w:eastAsia="en-AU"/>
              </w:rPr>
              <w:t>R0.0</w:t>
            </w:r>
          </w:p>
        </w:tc>
        <w:tc>
          <w:tcPr>
            <w:tcW w:w="0" w:type="pct"/>
            <w:noWrap/>
            <w:hideMark/>
          </w:tcPr>
          <w:p w14:paraId="65689E0B" w14:textId="77777777" w:rsidR="00077527" w:rsidRPr="004B1DC1" w:rsidRDefault="00077527" w:rsidP="00970789">
            <w:pPr>
              <w:rPr>
                <w:sz w:val="16"/>
                <w:szCs w:val="16"/>
                <w:lang w:eastAsia="en-AU"/>
              </w:rPr>
            </w:pPr>
            <w:r w:rsidRPr="004B1DC1">
              <w:rPr>
                <w:sz w:val="16"/>
                <w:szCs w:val="16"/>
                <w:lang w:eastAsia="en-AU"/>
              </w:rPr>
              <w:t>2.4</w:t>
            </w:r>
          </w:p>
        </w:tc>
        <w:tc>
          <w:tcPr>
            <w:tcW w:w="0" w:type="pct"/>
            <w:noWrap/>
            <w:hideMark/>
          </w:tcPr>
          <w:p w14:paraId="798407B3" w14:textId="77777777" w:rsidR="00077527" w:rsidRPr="004B1DC1" w:rsidRDefault="00077527" w:rsidP="00970789">
            <w:pPr>
              <w:rPr>
                <w:sz w:val="16"/>
                <w:szCs w:val="16"/>
                <w:lang w:eastAsia="en-AU"/>
              </w:rPr>
            </w:pPr>
            <w:r w:rsidRPr="004B1DC1">
              <w:rPr>
                <w:sz w:val="16"/>
                <w:szCs w:val="16"/>
                <w:lang w:eastAsia="en-AU"/>
              </w:rPr>
              <w:t>Slab</w:t>
            </w:r>
          </w:p>
        </w:tc>
        <w:tc>
          <w:tcPr>
            <w:tcW w:w="200" w:type="pct"/>
            <w:noWrap/>
            <w:hideMark/>
          </w:tcPr>
          <w:p w14:paraId="592859F5" w14:textId="77777777" w:rsidR="00077527" w:rsidRPr="004B1DC1" w:rsidRDefault="00077527" w:rsidP="00970789">
            <w:pPr>
              <w:rPr>
                <w:sz w:val="16"/>
                <w:szCs w:val="16"/>
                <w:lang w:eastAsia="en-AU"/>
              </w:rPr>
            </w:pPr>
            <w:r>
              <w:rPr>
                <w:sz w:val="16"/>
                <w:szCs w:val="16"/>
                <w:lang w:eastAsia="en-AU"/>
              </w:rPr>
              <w:t>0</w:t>
            </w:r>
          </w:p>
        </w:tc>
        <w:tc>
          <w:tcPr>
            <w:tcW w:w="350" w:type="pct"/>
            <w:noWrap/>
            <w:hideMark/>
          </w:tcPr>
          <w:p w14:paraId="7C0FF6A0" w14:textId="77777777" w:rsidR="00077527" w:rsidRPr="004B1DC1" w:rsidRDefault="00077527" w:rsidP="00970789">
            <w:pPr>
              <w:rPr>
                <w:sz w:val="16"/>
                <w:szCs w:val="16"/>
                <w:lang w:eastAsia="en-AU"/>
              </w:rPr>
            </w:pPr>
            <w:r w:rsidRPr="004B1DC1">
              <w:rPr>
                <w:sz w:val="16"/>
                <w:szCs w:val="16"/>
                <w:lang w:eastAsia="en-AU"/>
              </w:rPr>
              <w:t>2 per main room</w:t>
            </w:r>
          </w:p>
        </w:tc>
        <w:tc>
          <w:tcPr>
            <w:tcW w:w="400" w:type="pct"/>
            <w:noWrap/>
            <w:hideMark/>
          </w:tcPr>
          <w:p w14:paraId="0B75442D" w14:textId="77777777" w:rsidR="00077527" w:rsidRPr="004B1DC1" w:rsidRDefault="00077527" w:rsidP="00970789">
            <w:pPr>
              <w:rPr>
                <w:sz w:val="16"/>
                <w:szCs w:val="16"/>
                <w:lang w:eastAsia="en-AU"/>
              </w:rPr>
            </w:pPr>
            <w:r w:rsidRPr="004B1DC1">
              <w:rPr>
                <w:sz w:val="16"/>
                <w:szCs w:val="16"/>
                <w:lang w:eastAsia="en-AU"/>
              </w:rPr>
              <w:t>None</w:t>
            </w:r>
          </w:p>
        </w:tc>
        <w:tc>
          <w:tcPr>
            <w:tcW w:w="350" w:type="pct"/>
            <w:noWrap/>
            <w:hideMark/>
          </w:tcPr>
          <w:p w14:paraId="2CC52321" w14:textId="77777777" w:rsidR="00077527" w:rsidRPr="004B1DC1" w:rsidRDefault="00077527" w:rsidP="00970789">
            <w:pPr>
              <w:rPr>
                <w:sz w:val="16"/>
                <w:szCs w:val="16"/>
                <w:lang w:eastAsia="en-AU"/>
              </w:rPr>
            </w:pPr>
            <w:r>
              <w:rPr>
                <w:sz w:val="16"/>
                <w:szCs w:val="16"/>
                <w:lang w:eastAsia="en-AU"/>
              </w:rPr>
              <w:t>Alum</w:t>
            </w:r>
          </w:p>
        </w:tc>
        <w:tc>
          <w:tcPr>
            <w:tcW w:w="350" w:type="pct"/>
            <w:noWrap/>
            <w:hideMark/>
          </w:tcPr>
          <w:p w14:paraId="21E165FB" w14:textId="77777777" w:rsidR="00077527" w:rsidRPr="004B1DC1" w:rsidRDefault="00077527" w:rsidP="00970789">
            <w:pPr>
              <w:rPr>
                <w:sz w:val="16"/>
                <w:szCs w:val="16"/>
                <w:lang w:eastAsia="en-AU"/>
              </w:rPr>
            </w:pPr>
            <w:r w:rsidRPr="004B1DC1">
              <w:rPr>
                <w:sz w:val="16"/>
                <w:szCs w:val="16"/>
                <w:lang w:eastAsia="en-AU"/>
              </w:rPr>
              <w:t>Single</w:t>
            </w:r>
          </w:p>
        </w:tc>
        <w:tc>
          <w:tcPr>
            <w:tcW w:w="0" w:type="pct"/>
          </w:tcPr>
          <w:p w14:paraId="5F12227A" w14:textId="77777777" w:rsidR="00077527" w:rsidRPr="004B1DC1" w:rsidRDefault="00077527" w:rsidP="00970789">
            <w:pPr>
              <w:rPr>
                <w:sz w:val="16"/>
                <w:szCs w:val="16"/>
                <w:lang w:eastAsia="en-AU"/>
              </w:rPr>
            </w:pPr>
            <w:r w:rsidRPr="004B1DC1">
              <w:rPr>
                <w:sz w:val="16"/>
                <w:szCs w:val="16"/>
                <w:lang w:eastAsia="en-AU"/>
              </w:rPr>
              <w:t>0.5</w:t>
            </w:r>
          </w:p>
        </w:tc>
        <w:tc>
          <w:tcPr>
            <w:tcW w:w="0" w:type="pct"/>
          </w:tcPr>
          <w:p w14:paraId="309BEBDA" w14:textId="3C852663" w:rsidR="00077527" w:rsidRPr="004B1DC1" w:rsidRDefault="00077527" w:rsidP="00970789">
            <w:pPr>
              <w:rPr>
                <w:sz w:val="16"/>
                <w:szCs w:val="16"/>
                <w:lang w:eastAsia="en-AU"/>
              </w:rPr>
            </w:pPr>
            <w:r>
              <w:rPr>
                <w:sz w:val="16"/>
                <w:szCs w:val="16"/>
                <w:lang w:eastAsia="en-AU"/>
              </w:rPr>
              <w:t>2.4</w:t>
            </w:r>
          </w:p>
        </w:tc>
      </w:tr>
      <w:tr w:rsidR="007E7DB4" w:rsidRPr="004B1DC1" w14:paraId="01D2F619" w14:textId="68B3CC81" w:rsidTr="00FD4376">
        <w:trPr>
          <w:cnfStyle w:val="000000100000" w:firstRow="0" w:lastRow="0" w:firstColumn="0" w:lastColumn="0" w:oddVBand="0" w:evenVBand="0" w:oddHBand="1" w:evenHBand="0" w:firstRowFirstColumn="0" w:firstRowLastColumn="0" w:lastRowFirstColumn="0" w:lastRowLastColumn="0"/>
          <w:trHeight w:val="255"/>
        </w:trPr>
        <w:tc>
          <w:tcPr>
            <w:tcW w:w="0" w:type="pct"/>
          </w:tcPr>
          <w:p w14:paraId="526ADFDC" w14:textId="5EA5C0AD" w:rsidR="00077527" w:rsidRPr="004B1DC1" w:rsidRDefault="00077527" w:rsidP="00970789">
            <w:pPr>
              <w:rPr>
                <w:sz w:val="16"/>
                <w:szCs w:val="16"/>
                <w:lang w:eastAsia="en-AU"/>
              </w:rPr>
            </w:pPr>
            <w:r>
              <w:rPr>
                <w:sz w:val="16"/>
                <w:szCs w:val="16"/>
                <w:lang w:eastAsia="en-AU"/>
              </w:rPr>
              <w:t>3</w:t>
            </w:r>
          </w:p>
        </w:tc>
        <w:tc>
          <w:tcPr>
            <w:tcW w:w="0" w:type="pct"/>
            <w:noWrap/>
            <w:hideMark/>
          </w:tcPr>
          <w:p w14:paraId="7CC1CBAC" w14:textId="623C9E4C" w:rsidR="00077527" w:rsidRPr="004B1DC1" w:rsidRDefault="00077527" w:rsidP="00970789">
            <w:pPr>
              <w:rPr>
                <w:sz w:val="16"/>
                <w:szCs w:val="16"/>
                <w:lang w:eastAsia="en-AU"/>
              </w:rPr>
            </w:pPr>
            <w:r w:rsidRPr="004B1DC1">
              <w:rPr>
                <w:sz w:val="16"/>
                <w:szCs w:val="16"/>
                <w:lang w:eastAsia="en-AU"/>
              </w:rPr>
              <w:t>Pre</w:t>
            </w:r>
            <w:r w:rsidR="00864778">
              <w:rPr>
                <w:sz w:val="16"/>
                <w:szCs w:val="16"/>
                <w:lang w:eastAsia="en-AU"/>
              </w:rPr>
              <w:t>-‘</w:t>
            </w:r>
            <w:r w:rsidRPr="004B1DC1">
              <w:rPr>
                <w:sz w:val="16"/>
                <w:szCs w:val="16"/>
                <w:lang w:eastAsia="en-AU"/>
              </w:rPr>
              <w:t>60s+</w:t>
            </w:r>
            <w:r w:rsidR="00864778">
              <w:rPr>
                <w:sz w:val="16"/>
                <w:szCs w:val="16"/>
                <w:lang w:eastAsia="en-AU"/>
              </w:rPr>
              <w:t>c</w:t>
            </w:r>
            <w:r w:rsidRPr="004B1DC1">
              <w:rPr>
                <w:sz w:val="16"/>
                <w:szCs w:val="16"/>
                <w:lang w:eastAsia="en-AU"/>
              </w:rPr>
              <w:t>eiling</w:t>
            </w:r>
          </w:p>
        </w:tc>
        <w:tc>
          <w:tcPr>
            <w:tcW w:w="0" w:type="pct"/>
            <w:noWrap/>
            <w:hideMark/>
          </w:tcPr>
          <w:p w14:paraId="31AF84B7" w14:textId="77777777" w:rsidR="00077527" w:rsidRPr="004B1DC1" w:rsidRDefault="00077527" w:rsidP="00970789">
            <w:pPr>
              <w:rPr>
                <w:sz w:val="16"/>
                <w:szCs w:val="16"/>
                <w:lang w:eastAsia="en-AU"/>
              </w:rPr>
            </w:pPr>
            <w:r w:rsidRPr="004B1DC1">
              <w:rPr>
                <w:sz w:val="16"/>
                <w:szCs w:val="16"/>
                <w:lang w:eastAsia="en-AU"/>
              </w:rPr>
              <w:t>R1.5</w:t>
            </w:r>
          </w:p>
        </w:tc>
        <w:tc>
          <w:tcPr>
            <w:tcW w:w="0" w:type="pct"/>
            <w:noWrap/>
            <w:hideMark/>
          </w:tcPr>
          <w:p w14:paraId="35832471" w14:textId="77777777" w:rsidR="00077527" w:rsidRPr="004B1DC1" w:rsidRDefault="00077527" w:rsidP="00970789">
            <w:pPr>
              <w:rPr>
                <w:sz w:val="16"/>
                <w:szCs w:val="16"/>
                <w:lang w:eastAsia="en-AU"/>
              </w:rPr>
            </w:pPr>
            <w:r w:rsidRPr="004B1DC1">
              <w:rPr>
                <w:sz w:val="16"/>
                <w:szCs w:val="16"/>
                <w:lang w:eastAsia="en-AU"/>
              </w:rPr>
              <w:t>Weather</w:t>
            </w:r>
            <w:r>
              <w:rPr>
                <w:sz w:val="16"/>
                <w:szCs w:val="16"/>
                <w:lang w:eastAsia="en-AU"/>
              </w:rPr>
              <w:t>-</w:t>
            </w:r>
            <w:r w:rsidRPr="004B1DC1">
              <w:rPr>
                <w:sz w:val="16"/>
                <w:szCs w:val="16"/>
                <w:lang w:eastAsia="en-AU"/>
              </w:rPr>
              <w:t>board</w:t>
            </w:r>
          </w:p>
        </w:tc>
        <w:tc>
          <w:tcPr>
            <w:tcW w:w="0" w:type="pct"/>
            <w:noWrap/>
            <w:hideMark/>
          </w:tcPr>
          <w:p w14:paraId="0319D33A" w14:textId="77777777" w:rsidR="00077527" w:rsidRPr="004B1DC1" w:rsidRDefault="00077527" w:rsidP="00970789">
            <w:pPr>
              <w:rPr>
                <w:sz w:val="16"/>
                <w:szCs w:val="16"/>
                <w:lang w:eastAsia="en-AU"/>
              </w:rPr>
            </w:pPr>
            <w:r>
              <w:rPr>
                <w:sz w:val="16"/>
                <w:szCs w:val="16"/>
                <w:lang w:eastAsia="en-AU"/>
              </w:rPr>
              <w:t>R0.0</w:t>
            </w:r>
          </w:p>
        </w:tc>
        <w:tc>
          <w:tcPr>
            <w:tcW w:w="0" w:type="pct"/>
            <w:noWrap/>
            <w:hideMark/>
          </w:tcPr>
          <w:p w14:paraId="10C91930" w14:textId="77777777" w:rsidR="00077527" w:rsidRPr="004B1DC1" w:rsidRDefault="00077527" w:rsidP="00970789">
            <w:pPr>
              <w:rPr>
                <w:sz w:val="16"/>
                <w:szCs w:val="16"/>
                <w:lang w:eastAsia="en-AU"/>
              </w:rPr>
            </w:pPr>
            <w:r w:rsidRPr="004B1DC1">
              <w:rPr>
                <w:sz w:val="16"/>
                <w:szCs w:val="16"/>
                <w:lang w:eastAsia="en-AU"/>
              </w:rPr>
              <w:t>3.0</w:t>
            </w:r>
          </w:p>
        </w:tc>
        <w:tc>
          <w:tcPr>
            <w:tcW w:w="0" w:type="pct"/>
            <w:noWrap/>
            <w:hideMark/>
          </w:tcPr>
          <w:p w14:paraId="0DD7F400" w14:textId="081C8AF5" w:rsidR="00077527" w:rsidRPr="004B1DC1" w:rsidRDefault="00077527" w:rsidP="00970789">
            <w:pPr>
              <w:rPr>
                <w:sz w:val="16"/>
                <w:szCs w:val="16"/>
                <w:lang w:eastAsia="en-AU"/>
              </w:rPr>
            </w:pPr>
            <w:r>
              <w:rPr>
                <w:sz w:val="16"/>
                <w:szCs w:val="16"/>
                <w:lang w:eastAsia="en-AU"/>
              </w:rPr>
              <w:t>Timb</w:t>
            </w:r>
            <w:r w:rsidR="00864778">
              <w:rPr>
                <w:sz w:val="16"/>
                <w:szCs w:val="16"/>
                <w:lang w:eastAsia="en-AU"/>
              </w:rPr>
              <w:t>er</w:t>
            </w:r>
          </w:p>
        </w:tc>
        <w:tc>
          <w:tcPr>
            <w:tcW w:w="200" w:type="pct"/>
            <w:noWrap/>
            <w:hideMark/>
          </w:tcPr>
          <w:p w14:paraId="30B858E7" w14:textId="77777777" w:rsidR="00077527" w:rsidRPr="004B1DC1" w:rsidRDefault="00077527" w:rsidP="00970789">
            <w:pPr>
              <w:rPr>
                <w:sz w:val="16"/>
                <w:szCs w:val="16"/>
                <w:lang w:eastAsia="en-AU"/>
              </w:rPr>
            </w:pPr>
            <w:r>
              <w:rPr>
                <w:sz w:val="16"/>
                <w:szCs w:val="16"/>
                <w:lang w:eastAsia="en-AU"/>
              </w:rPr>
              <w:t>0</w:t>
            </w:r>
          </w:p>
        </w:tc>
        <w:tc>
          <w:tcPr>
            <w:tcW w:w="350" w:type="pct"/>
            <w:noWrap/>
            <w:hideMark/>
          </w:tcPr>
          <w:p w14:paraId="2B375289" w14:textId="77777777" w:rsidR="00077527" w:rsidRPr="004B1DC1" w:rsidRDefault="00077527" w:rsidP="00970789">
            <w:pPr>
              <w:rPr>
                <w:sz w:val="16"/>
                <w:szCs w:val="16"/>
                <w:lang w:eastAsia="en-AU"/>
              </w:rPr>
            </w:pPr>
            <w:r w:rsidRPr="004B1DC1">
              <w:rPr>
                <w:sz w:val="16"/>
                <w:szCs w:val="16"/>
                <w:lang w:eastAsia="en-AU"/>
              </w:rPr>
              <w:t>2 per main room</w:t>
            </w:r>
          </w:p>
        </w:tc>
        <w:tc>
          <w:tcPr>
            <w:tcW w:w="400" w:type="pct"/>
            <w:noWrap/>
            <w:hideMark/>
          </w:tcPr>
          <w:p w14:paraId="04662997" w14:textId="77777777" w:rsidR="00077527" w:rsidRPr="004B1DC1" w:rsidRDefault="00077527" w:rsidP="00970789">
            <w:pPr>
              <w:rPr>
                <w:sz w:val="16"/>
                <w:szCs w:val="16"/>
                <w:lang w:eastAsia="en-AU"/>
              </w:rPr>
            </w:pPr>
            <w:r w:rsidRPr="004B1DC1">
              <w:rPr>
                <w:sz w:val="16"/>
                <w:szCs w:val="16"/>
                <w:lang w:eastAsia="en-AU"/>
              </w:rPr>
              <w:t>In main living</w:t>
            </w:r>
          </w:p>
        </w:tc>
        <w:tc>
          <w:tcPr>
            <w:tcW w:w="350" w:type="pct"/>
            <w:noWrap/>
            <w:hideMark/>
          </w:tcPr>
          <w:p w14:paraId="5E5634D6" w14:textId="77777777" w:rsidR="00077527" w:rsidRPr="004B1DC1" w:rsidRDefault="00077527" w:rsidP="00970789">
            <w:pPr>
              <w:rPr>
                <w:sz w:val="16"/>
                <w:szCs w:val="16"/>
                <w:lang w:eastAsia="en-AU"/>
              </w:rPr>
            </w:pPr>
            <w:r w:rsidRPr="004B1DC1">
              <w:rPr>
                <w:sz w:val="16"/>
                <w:szCs w:val="16"/>
                <w:lang w:eastAsia="en-AU"/>
              </w:rPr>
              <w:t>Timber</w:t>
            </w:r>
          </w:p>
        </w:tc>
        <w:tc>
          <w:tcPr>
            <w:tcW w:w="350" w:type="pct"/>
            <w:noWrap/>
            <w:hideMark/>
          </w:tcPr>
          <w:p w14:paraId="2C35CB50" w14:textId="77777777" w:rsidR="00077527" w:rsidRPr="004B1DC1" w:rsidRDefault="00077527" w:rsidP="00970789">
            <w:pPr>
              <w:rPr>
                <w:sz w:val="16"/>
                <w:szCs w:val="16"/>
                <w:lang w:eastAsia="en-AU"/>
              </w:rPr>
            </w:pPr>
            <w:r w:rsidRPr="004B1DC1">
              <w:rPr>
                <w:sz w:val="16"/>
                <w:szCs w:val="16"/>
                <w:lang w:eastAsia="en-AU"/>
              </w:rPr>
              <w:t>Single</w:t>
            </w:r>
          </w:p>
        </w:tc>
        <w:tc>
          <w:tcPr>
            <w:tcW w:w="0" w:type="pct"/>
          </w:tcPr>
          <w:p w14:paraId="26C5802D" w14:textId="77777777" w:rsidR="00077527" w:rsidRPr="004B1DC1" w:rsidRDefault="00077527" w:rsidP="00970789">
            <w:pPr>
              <w:rPr>
                <w:sz w:val="16"/>
                <w:szCs w:val="16"/>
                <w:lang w:eastAsia="en-AU"/>
              </w:rPr>
            </w:pPr>
            <w:r>
              <w:rPr>
                <w:sz w:val="16"/>
                <w:szCs w:val="16"/>
                <w:lang w:eastAsia="en-AU"/>
              </w:rPr>
              <w:t>1</w:t>
            </w:r>
            <w:r w:rsidRPr="004B1DC1">
              <w:rPr>
                <w:sz w:val="16"/>
                <w:szCs w:val="16"/>
                <w:lang w:eastAsia="en-AU"/>
              </w:rPr>
              <w:t>.</w:t>
            </w:r>
            <w:r>
              <w:rPr>
                <w:sz w:val="16"/>
                <w:szCs w:val="16"/>
                <w:lang w:eastAsia="en-AU"/>
              </w:rPr>
              <w:t>0</w:t>
            </w:r>
          </w:p>
        </w:tc>
        <w:tc>
          <w:tcPr>
            <w:tcW w:w="0" w:type="pct"/>
          </w:tcPr>
          <w:p w14:paraId="54B9678C" w14:textId="5B1E7004" w:rsidR="00077527" w:rsidRDefault="00077527" w:rsidP="00970789">
            <w:pPr>
              <w:rPr>
                <w:sz w:val="16"/>
                <w:szCs w:val="16"/>
                <w:lang w:eastAsia="en-AU"/>
              </w:rPr>
            </w:pPr>
            <w:r>
              <w:rPr>
                <w:sz w:val="16"/>
                <w:szCs w:val="16"/>
                <w:lang w:eastAsia="en-AU"/>
              </w:rPr>
              <w:t>2.8</w:t>
            </w:r>
          </w:p>
        </w:tc>
      </w:tr>
      <w:tr w:rsidR="007E7DB4" w:rsidRPr="004B1DC1" w14:paraId="0E9C7515" w14:textId="67C65B45" w:rsidTr="00FD4376">
        <w:trPr>
          <w:trHeight w:val="255"/>
        </w:trPr>
        <w:tc>
          <w:tcPr>
            <w:tcW w:w="0" w:type="pct"/>
          </w:tcPr>
          <w:p w14:paraId="45472FAD" w14:textId="17DDA4E3" w:rsidR="00077527" w:rsidRPr="004B1DC1" w:rsidRDefault="00077527" w:rsidP="00970789">
            <w:pPr>
              <w:rPr>
                <w:sz w:val="16"/>
                <w:szCs w:val="16"/>
                <w:lang w:eastAsia="en-AU"/>
              </w:rPr>
            </w:pPr>
            <w:r>
              <w:rPr>
                <w:sz w:val="16"/>
                <w:szCs w:val="16"/>
                <w:lang w:eastAsia="en-AU"/>
              </w:rPr>
              <w:t>4</w:t>
            </w:r>
          </w:p>
        </w:tc>
        <w:tc>
          <w:tcPr>
            <w:tcW w:w="0" w:type="pct"/>
            <w:noWrap/>
            <w:hideMark/>
          </w:tcPr>
          <w:p w14:paraId="1537D5F5" w14:textId="4A91AB8A" w:rsidR="00077527" w:rsidRPr="004B1DC1" w:rsidRDefault="00864778" w:rsidP="00970789">
            <w:pPr>
              <w:rPr>
                <w:sz w:val="16"/>
                <w:szCs w:val="16"/>
                <w:lang w:eastAsia="en-AU"/>
              </w:rPr>
            </w:pPr>
            <w:r>
              <w:rPr>
                <w:sz w:val="16"/>
                <w:szCs w:val="16"/>
                <w:lang w:eastAsia="en-AU"/>
              </w:rPr>
              <w:t>‘</w:t>
            </w:r>
            <w:r w:rsidR="00077527" w:rsidRPr="004B1DC1">
              <w:rPr>
                <w:sz w:val="16"/>
                <w:szCs w:val="16"/>
                <w:lang w:eastAsia="en-AU"/>
              </w:rPr>
              <w:t xml:space="preserve">60s to </w:t>
            </w:r>
            <w:r>
              <w:rPr>
                <w:sz w:val="16"/>
                <w:szCs w:val="16"/>
                <w:lang w:eastAsia="en-AU"/>
              </w:rPr>
              <w:t>‘</w:t>
            </w:r>
            <w:r w:rsidR="00077527" w:rsidRPr="004B1DC1">
              <w:rPr>
                <w:sz w:val="16"/>
                <w:szCs w:val="16"/>
                <w:lang w:eastAsia="en-AU"/>
              </w:rPr>
              <w:t>90s+</w:t>
            </w:r>
            <w:r>
              <w:rPr>
                <w:sz w:val="16"/>
                <w:szCs w:val="16"/>
                <w:lang w:eastAsia="en-AU"/>
              </w:rPr>
              <w:t>c</w:t>
            </w:r>
            <w:r w:rsidR="00077527" w:rsidRPr="004B1DC1">
              <w:rPr>
                <w:sz w:val="16"/>
                <w:szCs w:val="16"/>
                <w:lang w:eastAsia="en-AU"/>
              </w:rPr>
              <w:t>eiling</w:t>
            </w:r>
          </w:p>
        </w:tc>
        <w:tc>
          <w:tcPr>
            <w:tcW w:w="0" w:type="pct"/>
            <w:noWrap/>
            <w:hideMark/>
          </w:tcPr>
          <w:p w14:paraId="1A17C651" w14:textId="77777777" w:rsidR="00077527" w:rsidRPr="004B1DC1" w:rsidRDefault="00077527" w:rsidP="00970789">
            <w:pPr>
              <w:rPr>
                <w:sz w:val="16"/>
                <w:szCs w:val="16"/>
                <w:lang w:eastAsia="en-AU"/>
              </w:rPr>
            </w:pPr>
            <w:r w:rsidRPr="004B1DC1">
              <w:rPr>
                <w:sz w:val="16"/>
                <w:szCs w:val="16"/>
                <w:lang w:eastAsia="en-AU"/>
              </w:rPr>
              <w:t>R 1.5</w:t>
            </w:r>
          </w:p>
        </w:tc>
        <w:tc>
          <w:tcPr>
            <w:tcW w:w="0" w:type="pct"/>
            <w:noWrap/>
            <w:hideMark/>
          </w:tcPr>
          <w:p w14:paraId="1D1FBF49" w14:textId="516EB67B" w:rsidR="00077527" w:rsidRPr="004B1DC1" w:rsidRDefault="00077527" w:rsidP="00970789">
            <w:pPr>
              <w:rPr>
                <w:sz w:val="16"/>
                <w:szCs w:val="16"/>
                <w:lang w:eastAsia="en-AU"/>
              </w:rPr>
            </w:pPr>
            <w:r w:rsidRPr="004B1DC1">
              <w:rPr>
                <w:sz w:val="16"/>
                <w:szCs w:val="16"/>
                <w:lang w:eastAsia="en-AU"/>
              </w:rPr>
              <w:t xml:space="preserve">Brick </w:t>
            </w:r>
            <w:r w:rsidR="00864778">
              <w:rPr>
                <w:sz w:val="16"/>
                <w:szCs w:val="16"/>
                <w:lang w:eastAsia="en-AU"/>
              </w:rPr>
              <w:t>v</w:t>
            </w:r>
            <w:r w:rsidRPr="004B1DC1">
              <w:rPr>
                <w:sz w:val="16"/>
                <w:szCs w:val="16"/>
                <w:lang w:eastAsia="en-AU"/>
              </w:rPr>
              <w:t>eneer</w:t>
            </w:r>
          </w:p>
        </w:tc>
        <w:tc>
          <w:tcPr>
            <w:tcW w:w="0" w:type="pct"/>
            <w:noWrap/>
            <w:hideMark/>
          </w:tcPr>
          <w:p w14:paraId="65FA0D4A" w14:textId="77777777" w:rsidR="00077527" w:rsidRPr="004B1DC1" w:rsidRDefault="00077527" w:rsidP="00970789">
            <w:pPr>
              <w:rPr>
                <w:sz w:val="16"/>
                <w:szCs w:val="16"/>
                <w:lang w:eastAsia="en-AU"/>
              </w:rPr>
            </w:pPr>
            <w:r>
              <w:rPr>
                <w:sz w:val="16"/>
                <w:szCs w:val="16"/>
                <w:lang w:eastAsia="en-AU"/>
              </w:rPr>
              <w:t>R0.0</w:t>
            </w:r>
          </w:p>
        </w:tc>
        <w:tc>
          <w:tcPr>
            <w:tcW w:w="0" w:type="pct"/>
            <w:noWrap/>
            <w:hideMark/>
          </w:tcPr>
          <w:p w14:paraId="44DCAB72" w14:textId="77777777" w:rsidR="00077527" w:rsidRPr="004B1DC1" w:rsidRDefault="00077527" w:rsidP="00970789">
            <w:pPr>
              <w:rPr>
                <w:sz w:val="16"/>
                <w:szCs w:val="16"/>
                <w:lang w:eastAsia="en-AU"/>
              </w:rPr>
            </w:pPr>
            <w:r w:rsidRPr="004B1DC1">
              <w:rPr>
                <w:sz w:val="16"/>
                <w:szCs w:val="16"/>
                <w:lang w:eastAsia="en-AU"/>
              </w:rPr>
              <w:t>2.4</w:t>
            </w:r>
          </w:p>
        </w:tc>
        <w:tc>
          <w:tcPr>
            <w:tcW w:w="0" w:type="pct"/>
            <w:noWrap/>
            <w:hideMark/>
          </w:tcPr>
          <w:p w14:paraId="60AA0CE7" w14:textId="77777777" w:rsidR="00077527" w:rsidRPr="004B1DC1" w:rsidRDefault="00077527" w:rsidP="00970789">
            <w:pPr>
              <w:rPr>
                <w:sz w:val="16"/>
                <w:szCs w:val="16"/>
                <w:lang w:eastAsia="en-AU"/>
              </w:rPr>
            </w:pPr>
            <w:r w:rsidRPr="004B1DC1">
              <w:rPr>
                <w:sz w:val="16"/>
                <w:szCs w:val="16"/>
                <w:lang w:eastAsia="en-AU"/>
              </w:rPr>
              <w:t>Slab</w:t>
            </w:r>
          </w:p>
        </w:tc>
        <w:tc>
          <w:tcPr>
            <w:tcW w:w="200" w:type="pct"/>
            <w:noWrap/>
            <w:hideMark/>
          </w:tcPr>
          <w:p w14:paraId="76BDE79C" w14:textId="77777777" w:rsidR="00077527" w:rsidRPr="004B1DC1" w:rsidRDefault="00077527" w:rsidP="00970789">
            <w:pPr>
              <w:rPr>
                <w:sz w:val="16"/>
                <w:szCs w:val="16"/>
                <w:lang w:eastAsia="en-AU"/>
              </w:rPr>
            </w:pPr>
            <w:r>
              <w:rPr>
                <w:sz w:val="16"/>
                <w:szCs w:val="16"/>
                <w:lang w:eastAsia="en-AU"/>
              </w:rPr>
              <w:t>0</w:t>
            </w:r>
          </w:p>
        </w:tc>
        <w:tc>
          <w:tcPr>
            <w:tcW w:w="350" w:type="pct"/>
            <w:noWrap/>
            <w:hideMark/>
          </w:tcPr>
          <w:p w14:paraId="6E6B48E0" w14:textId="77777777" w:rsidR="00077527" w:rsidRPr="004B1DC1" w:rsidRDefault="00077527" w:rsidP="00970789">
            <w:pPr>
              <w:rPr>
                <w:sz w:val="16"/>
                <w:szCs w:val="16"/>
                <w:lang w:eastAsia="en-AU"/>
              </w:rPr>
            </w:pPr>
            <w:r w:rsidRPr="004B1DC1">
              <w:rPr>
                <w:sz w:val="16"/>
                <w:szCs w:val="16"/>
                <w:lang w:eastAsia="en-AU"/>
              </w:rPr>
              <w:t>2 per main room</w:t>
            </w:r>
          </w:p>
        </w:tc>
        <w:tc>
          <w:tcPr>
            <w:tcW w:w="400" w:type="pct"/>
            <w:noWrap/>
            <w:hideMark/>
          </w:tcPr>
          <w:p w14:paraId="24D7A74C" w14:textId="77777777" w:rsidR="00077527" w:rsidRPr="004B1DC1" w:rsidRDefault="00077527" w:rsidP="00970789">
            <w:pPr>
              <w:rPr>
                <w:sz w:val="16"/>
                <w:szCs w:val="16"/>
                <w:lang w:eastAsia="en-AU"/>
              </w:rPr>
            </w:pPr>
            <w:r w:rsidRPr="004B1DC1">
              <w:rPr>
                <w:sz w:val="16"/>
                <w:szCs w:val="16"/>
                <w:lang w:eastAsia="en-AU"/>
              </w:rPr>
              <w:t>None</w:t>
            </w:r>
          </w:p>
        </w:tc>
        <w:tc>
          <w:tcPr>
            <w:tcW w:w="350" w:type="pct"/>
            <w:noWrap/>
            <w:hideMark/>
          </w:tcPr>
          <w:p w14:paraId="0039D412" w14:textId="77777777" w:rsidR="00077527" w:rsidRPr="004B1DC1" w:rsidRDefault="00077527" w:rsidP="00970789">
            <w:pPr>
              <w:rPr>
                <w:sz w:val="16"/>
                <w:szCs w:val="16"/>
                <w:lang w:eastAsia="en-AU"/>
              </w:rPr>
            </w:pPr>
            <w:r>
              <w:rPr>
                <w:sz w:val="16"/>
                <w:szCs w:val="16"/>
                <w:lang w:eastAsia="en-AU"/>
              </w:rPr>
              <w:t>Alum</w:t>
            </w:r>
          </w:p>
        </w:tc>
        <w:tc>
          <w:tcPr>
            <w:tcW w:w="350" w:type="pct"/>
            <w:noWrap/>
            <w:hideMark/>
          </w:tcPr>
          <w:p w14:paraId="458978A0" w14:textId="77777777" w:rsidR="00077527" w:rsidRPr="004B1DC1" w:rsidRDefault="00077527" w:rsidP="00970789">
            <w:pPr>
              <w:rPr>
                <w:sz w:val="16"/>
                <w:szCs w:val="16"/>
                <w:lang w:eastAsia="en-AU"/>
              </w:rPr>
            </w:pPr>
            <w:r w:rsidRPr="004B1DC1">
              <w:rPr>
                <w:sz w:val="16"/>
                <w:szCs w:val="16"/>
                <w:lang w:eastAsia="en-AU"/>
              </w:rPr>
              <w:t>Single</w:t>
            </w:r>
          </w:p>
        </w:tc>
        <w:tc>
          <w:tcPr>
            <w:tcW w:w="0" w:type="pct"/>
          </w:tcPr>
          <w:p w14:paraId="45E573E8" w14:textId="77777777" w:rsidR="00077527" w:rsidRPr="004B1DC1" w:rsidRDefault="00077527" w:rsidP="00970789">
            <w:pPr>
              <w:rPr>
                <w:sz w:val="16"/>
                <w:szCs w:val="16"/>
                <w:lang w:eastAsia="en-AU"/>
              </w:rPr>
            </w:pPr>
            <w:r w:rsidRPr="004B1DC1">
              <w:rPr>
                <w:sz w:val="16"/>
                <w:szCs w:val="16"/>
                <w:lang w:eastAsia="en-AU"/>
              </w:rPr>
              <w:t>2.</w:t>
            </w:r>
            <w:r>
              <w:rPr>
                <w:sz w:val="16"/>
                <w:szCs w:val="16"/>
                <w:lang w:eastAsia="en-AU"/>
              </w:rPr>
              <w:t>0</w:t>
            </w:r>
          </w:p>
        </w:tc>
        <w:tc>
          <w:tcPr>
            <w:tcW w:w="0" w:type="pct"/>
          </w:tcPr>
          <w:p w14:paraId="3FA8581C" w14:textId="39BC314E" w:rsidR="00077527" w:rsidRPr="004B1DC1" w:rsidRDefault="00077527" w:rsidP="00970789">
            <w:pPr>
              <w:rPr>
                <w:sz w:val="16"/>
                <w:szCs w:val="16"/>
                <w:lang w:eastAsia="en-AU"/>
              </w:rPr>
            </w:pPr>
            <w:r>
              <w:rPr>
                <w:sz w:val="16"/>
                <w:szCs w:val="16"/>
                <w:lang w:eastAsia="en-AU"/>
              </w:rPr>
              <w:t>3.9</w:t>
            </w:r>
          </w:p>
        </w:tc>
      </w:tr>
      <w:tr w:rsidR="007E7DB4" w:rsidRPr="004B1DC1" w14:paraId="37EC8A93" w14:textId="3848EF2E" w:rsidTr="00FD4376">
        <w:trPr>
          <w:cnfStyle w:val="000000100000" w:firstRow="0" w:lastRow="0" w:firstColumn="0" w:lastColumn="0" w:oddVBand="0" w:evenVBand="0" w:oddHBand="1" w:evenHBand="0" w:firstRowFirstColumn="0" w:firstRowLastColumn="0" w:lastRowFirstColumn="0" w:lastRowLastColumn="0"/>
          <w:trHeight w:val="255"/>
        </w:trPr>
        <w:tc>
          <w:tcPr>
            <w:tcW w:w="0" w:type="pct"/>
          </w:tcPr>
          <w:p w14:paraId="3CF5E996" w14:textId="2D0B4B7E" w:rsidR="00077527" w:rsidRPr="004B1DC1" w:rsidRDefault="00077527" w:rsidP="00970789">
            <w:pPr>
              <w:rPr>
                <w:sz w:val="16"/>
                <w:szCs w:val="16"/>
                <w:lang w:eastAsia="en-AU"/>
              </w:rPr>
            </w:pPr>
            <w:r>
              <w:rPr>
                <w:sz w:val="16"/>
                <w:szCs w:val="16"/>
                <w:lang w:eastAsia="en-AU"/>
              </w:rPr>
              <w:t>5</w:t>
            </w:r>
          </w:p>
        </w:tc>
        <w:tc>
          <w:tcPr>
            <w:tcW w:w="0" w:type="pct"/>
            <w:noWrap/>
            <w:hideMark/>
          </w:tcPr>
          <w:p w14:paraId="23446C64" w14:textId="12B21AC0" w:rsidR="00077527" w:rsidRPr="004B1DC1" w:rsidRDefault="00864778" w:rsidP="00970789">
            <w:pPr>
              <w:rPr>
                <w:sz w:val="16"/>
                <w:szCs w:val="16"/>
                <w:lang w:eastAsia="en-AU"/>
              </w:rPr>
            </w:pPr>
            <w:r>
              <w:rPr>
                <w:sz w:val="16"/>
                <w:szCs w:val="16"/>
                <w:lang w:eastAsia="en-AU"/>
              </w:rPr>
              <w:t>‘</w:t>
            </w:r>
            <w:r w:rsidR="00077527" w:rsidRPr="004B1DC1">
              <w:rPr>
                <w:sz w:val="16"/>
                <w:szCs w:val="16"/>
                <w:lang w:eastAsia="en-AU"/>
              </w:rPr>
              <w:t xml:space="preserve">60s to </w:t>
            </w:r>
            <w:r>
              <w:rPr>
                <w:sz w:val="16"/>
                <w:szCs w:val="16"/>
                <w:lang w:eastAsia="en-AU"/>
              </w:rPr>
              <w:t>‘</w:t>
            </w:r>
            <w:r w:rsidR="00077527" w:rsidRPr="004B1DC1">
              <w:rPr>
                <w:sz w:val="16"/>
                <w:szCs w:val="16"/>
                <w:lang w:eastAsia="en-AU"/>
              </w:rPr>
              <w:t>90s+</w:t>
            </w:r>
            <w:r>
              <w:rPr>
                <w:sz w:val="16"/>
                <w:szCs w:val="16"/>
                <w:lang w:eastAsia="en-AU"/>
              </w:rPr>
              <w:t>c</w:t>
            </w:r>
            <w:r w:rsidR="00077527" w:rsidRPr="004B1DC1">
              <w:rPr>
                <w:sz w:val="16"/>
                <w:szCs w:val="16"/>
                <w:lang w:eastAsia="en-AU"/>
              </w:rPr>
              <w:t xml:space="preserve">eiling and </w:t>
            </w:r>
            <w:r>
              <w:rPr>
                <w:sz w:val="16"/>
                <w:szCs w:val="16"/>
                <w:lang w:eastAsia="en-AU"/>
              </w:rPr>
              <w:t>w</w:t>
            </w:r>
            <w:r w:rsidR="00077527" w:rsidRPr="004B1DC1">
              <w:rPr>
                <w:sz w:val="16"/>
                <w:szCs w:val="16"/>
                <w:lang w:eastAsia="en-AU"/>
              </w:rPr>
              <w:t>all</w:t>
            </w:r>
          </w:p>
        </w:tc>
        <w:tc>
          <w:tcPr>
            <w:tcW w:w="0" w:type="pct"/>
            <w:noWrap/>
            <w:hideMark/>
          </w:tcPr>
          <w:p w14:paraId="12FEEFEE" w14:textId="77777777" w:rsidR="00077527" w:rsidRPr="004B1DC1" w:rsidRDefault="00077527" w:rsidP="00970789">
            <w:pPr>
              <w:rPr>
                <w:sz w:val="16"/>
                <w:szCs w:val="16"/>
                <w:lang w:eastAsia="en-AU"/>
              </w:rPr>
            </w:pPr>
            <w:r w:rsidRPr="004B1DC1">
              <w:rPr>
                <w:sz w:val="16"/>
                <w:szCs w:val="16"/>
                <w:lang w:eastAsia="en-AU"/>
              </w:rPr>
              <w:t>R 1.5</w:t>
            </w:r>
          </w:p>
        </w:tc>
        <w:tc>
          <w:tcPr>
            <w:tcW w:w="0" w:type="pct"/>
            <w:noWrap/>
            <w:hideMark/>
          </w:tcPr>
          <w:p w14:paraId="59472865" w14:textId="55B8E06F" w:rsidR="00077527" w:rsidRPr="004B1DC1" w:rsidRDefault="00077527" w:rsidP="00970789">
            <w:pPr>
              <w:rPr>
                <w:sz w:val="16"/>
                <w:szCs w:val="16"/>
                <w:lang w:eastAsia="en-AU"/>
              </w:rPr>
            </w:pPr>
            <w:r w:rsidRPr="004B1DC1">
              <w:rPr>
                <w:sz w:val="16"/>
                <w:szCs w:val="16"/>
                <w:lang w:eastAsia="en-AU"/>
              </w:rPr>
              <w:t xml:space="preserve">Brick </w:t>
            </w:r>
            <w:r w:rsidR="00864778">
              <w:rPr>
                <w:sz w:val="16"/>
                <w:szCs w:val="16"/>
                <w:lang w:eastAsia="en-AU"/>
              </w:rPr>
              <w:t>v</w:t>
            </w:r>
            <w:r w:rsidRPr="004B1DC1">
              <w:rPr>
                <w:sz w:val="16"/>
                <w:szCs w:val="16"/>
                <w:lang w:eastAsia="en-AU"/>
              </w:rPr>
              <w:t>eneer</w:t>
            </w:r>
          </w:p>
        </w:tc>
        <w:tc>
          <w:tcPr>
            <w:tcW w:w="0" w:type="pct"/>
            <w:noWrap/>
            <w:hideMark/>
          </w:tcPr>
          <w:p w14:paraId="19E5879B" w14:textId="77777777" w:rsidR="00077527" w:rsidRPr="004B1DC1" w:rsidRDefault="00077527" w:rsidP="00970789">
            <w:pPr>
              <w:rPr>
                <w:sz w:val="16"/>
                <w:szCs w:val="16"/>
                <w:lang w:eastAsia="en-AU"/>
              </w:rPr>
            </w:pPr>
            <w:r w:rsidRPr="004B1DC1">
              <w:rPr>
                <w:sz w:val="16"/>
                <w:szCs w:val="16"/>
                <w:lang w:eastAsia="en-AU"/>
              </w:rPr>
              <w:t>Foil</w:t>
            </w:r>
          </w:p>
        </w:tc>
        <w:tc>
          <w:tcPr>
            <w:tcW w:w="0" w:type="pct"/>
            <w:noWrap/>
            <w:hideMark/>
          </w:tcPr>
          <w:p w14:paraId="159001C7" w14:textId="77777777" w:rsidR="00077527" w:rsidRPr="004B1DC1" w:rsidRDefault="00077527" w:rsidP="00970789">
            <w:pPr>
              <w:rPr>
                <w:sz w:val="16"/>
                <w:szCs w:val="16"/>
                <w:lang w:eastAsia="en-AU"/>
              </w:rPr>
            </w:pPr>
            <w:r w:rsidRPr="004B1DC1">
              <w:rPr>
                <w:sz w:val="16"/>
                <w:szCs w:val="16"/>
                <w:lang w:eastAsia="en-AU"/>
              </w:rPr>
              <w:t>2.4</w:t>
            </w:r>
          </w:p>
        </w:tc>
        <w:tc>
          <w:tcPr>
            <w:tcW w:w="0" w:type="pct"/>
            <w:noWrap/>
            <w:hideMark/>
          </w:tcPr>
          <w:p w14:paraId="50A0F92C" w14:textId="77777777" w:rsidR="00077527" w:rsidRPr="004B1DC1" w:rsidRDefault="00077527" w:rsidP="00970789">
            <w:pPr>
              <w:rPr>
                <w:sz w:val="16"/>
                <w:szCs w:val="16"/>
                <w:lang w:eastAsia="en-AU"/>
              </w:rPr>
            </w:pPr>
            <w:r w:rsidRPr="004B1DC1">
              <w:rPr>
                <w:sz w:val="16"/>
                <w:szCs w:val="16"/>
                <w:lang w:eastAsia="en-AU"/>
              </w:rPr>
              <w:t>Slab</w:t>
            </w:r>
          </w:p>
        </w:tc>
        <w:tc>
          <w:tcPr>
            <w:tcW w:w="200" w:type="pct"/>
            <w:noWrap/>
            <w:hideMark/>
          </w:tcPr>
          <w:p w14:paraId="4A83EA92" w14:textId="77777777" w:rsidR="00077527" w:rsidRPr="004B1DC1" w:rsidRDefault="00077527" w:rsidP="00970789">
            <w:pPr>
              <w:rPr>
                <w:sz w:val="16"/>
                <w:szCs w:val="16"/>
                <w:lang w:eastAsia="en-AU"/>
              </w:rPr>
            </w:pPr>
            <w:r>
              <w:rPr>
                <w:sz w:val="16"/>
                <w:szCs w:val="16"/>
                <w:lang w:eastAsia="en-AU"/>
              </w:rPr>
              <w:t>0</w:t>
            </w:r>
          </w:p>
        </w:tc>
        <w:tc>
          <w:tcPr>
            <w:tcW w:w="350" w:type="pct"/>
            <w:noWrap/>
            <w:hideMark/>
          </w:tcPr>
          <w:p w14:paraId="41CAB7DC" w14:textId="77777777" w:rsidR="00077527" w:rsidRPr="004B1DC1" w:rsidRDefault="00077527" w:rsidP="00970789">
            <w:pPr>
              <w:rPr>
                <w:sz w:val="16"/>
                <w:szCs w:val="16"/>
                <w:lang w:eastAsia="en-AU"/>
              </w:rPr>
            </w:pPr>
            <w:r w:rsidRPr="004B1DC1">
              <w:rPr>
                <w:sz w:val="16"/>
                <w:szCs w:val="16"/>
                <w:lang w:eastAsia="en-AU"/>
              </w:rPr>
              <w:t>2 per main room</w:t>
            </w:r>
          </w:p>
        </w:tc>
        <w:tc>
          <w:tcPr>
            <w:tcW w:w="400" w:type="pct"/>
            <w:noWrap/>
            <w:hideMark/>
          </w:tcPr>
          <w:p w14:paraId="18FC3E14" w14:textId="77777777" w:rsidR="00077527" w:rsidRPr="004B1DC1" w:rsidRDefault="00077527" w:rsidP="00970789">
            <w:pPr>
              <w:rPr>
                <w:sz w:val="16"/>
                <w:szCs w:val="16"/>
                <w:lang w:eastAsia="en-AU"/>
              </w:rPr>
            </w:pPr>
            <w:r w:rsidRPr="004B1DC1">
              <w:rPr>
                <w:sz w:val="16"/>
                <w:szCs w:val="16"/>
                <w:lang w:eastAsia="en-AU"/>
              </w:rPr>
              <w:t>None</w:t>
            </w:r>
          </w:p>
        </w:tc>
        <w:tc>
          <w:tcPr>
            <w:tcW w:w="350" w:type="pct"/>
            <w:noWrap/>
            <w:hideMark/>
          </w:tcPr>
          <w:p w14:paraId="1FE63FDD" w14:textId="77777777" w:rsidR="00077527" w:rsidRPr="004B1DC1" w:rsidRDefault="00077527" w:rsidP="00970789">
            <w:pPr>
              <w:rPr>
                <w:sz w:val="16"/>
                <w:szCs w:val="16"/>
                <w:lang w:eastAsia="en-AU"/>
              </w:rPr>
            </w:pPr>
            <w:r>
              <w:rPr>
                <w:sz w:val="16"/>
                <w:szCs w:val="16"/>
                <w:lang w:eastAsia="en-AU"/>
              </w:rPr>
              <w:t>Alum</w:t>
            </w:r>
          </w:p>
        </w:tc>
        <w:tc>
          <w:tcPr>
            <w:tcW w:w="350" w:type="pct"/>
            <w:noWrap/>
            <w:hideMark/>
          </w:tcPr>
          <w:p w14:paraId="5F2CB668" w14:textId="77777777" w:rsidR="00077527" w:rsidRPr="004B1DC1" w:rsidRDefault="00077527" w:rsidP="00970789">
            <w:pPr>
              <w:rPr>
                <w:sz w:val="16"/>
                <w:szCs w:val="16"/>
                <w:lang w:eastAsia="en-AU"/>
              </w:rPr>
            </w:pPr>
            <w:r w:rsidRPr="004B1DC1">
              <w:rPr>
                <w:sz w:val="16"/>
                <w:szCs w:val="16"/>
                <w:lang w:eastAsia="en-AU"/>
              </w:rPr>
              <w:t>Single</w:t>
            </w:r>
          </w:p>
        </w:tc>
        <w:tc>
          <w:tcPr>
            <w:tcW w:w="0" w:type="pct"/>
          </w:tcPr>
          <w:p w14:paraId="515EABAA" w14:textId="77777777" w:rsidR="00077527" w:rsidRPr="004B1DC1" w:rsidRDefault="00077527" w:rsidP="00970789">
            <w:pPr>
              <w:rPr>
                <w:sz w:val="16"/>
                <w:szCs w:val="16"/>
                <w:lang w:eastAsia="en-AU"/>
              </w:rPr>
            </w:pPr>
            <w:r w:rsidRPr="004B1DC1">
              <w:rPr>
                <w:sz w:val="16"/>
                <w:szCs w:val="16"/>
                <w:lang w:eastAsia="en-AU"/>
              </w:rPr>
              <w:t>2.</w:t>
            </w:r>
            <w:r>
              <w:rPr>
                <w:sz w:val="16"/>
                <w:szCs w:val="16"/>
                <w:lang w:eastAsia="en-AU"/>
              </w:rPr>
              <w:t>5</w:t>
            </w:r>
          </w:p>
        </w:tc>
        <w:tc>
          <w:tcPr>
            <w:tcW w:w="0" w:type="pct"/>
          </w:tcPr>
          <w:p w14:paraId="610C9CB6" w14:textId="03BC4DBD" w:rsidR="00077527" w:rsidRPr="004B1DC1" w:rsidRDefault="00077527" w:rsidP="00970789">
            <w:pPr>
              <w:rPr>
                <w:sz w:val="16"/>
                <w:szCs w:val="16"/>
                <w:lang w:eastAsia="en-AU"/>
              </w:rPr>
            </w:pPr>
            <w:r>
              <w:rPr>
                <w:sz w:val="16"/>
                <w:szCs w:val="16"/>
                <w:lang w:eastAsia="en-AU"/>
              </w:rPr>
              <w:t>4.1</w:t>
            </w:r>
          </w:p>
        </w:tc>
      </w:tr>
      <w:tr w:rsidR="007E7DB4" w:rsidRPr="004B1DC1" w14:paraId="44621F72" w14:textId="3BE4ECA0" w:rsidTr="00FD4376">
        <w:trPr>
          <w:trHeight w:val="255"/>
        </w:trPr>
        <w:tc>
          <w:tcPr>
            <w:tcW w:w="0" w:type="pct"/>
          </w:tcPr>
          <w:p w14:paraId="7363C75F" w14:textId="255BEF00" w:rsidR="00077527" w:rsidRPr="004B1DC1" w:rsidRDefault="00077527" w:rsidP="00970789">
            <w:pPr>
              <w:rPr>
                <w:sz w:val="16"/>
                <w:szCs w:val="16"/>
                <w:lang w:eastAsia="en-AU"/>
              </w:rPr>
            </w:pPr>
            <w:r>
              <w:rPr>
                <w:sz w:val="16"/>
                <w:szCs w:val="16"/>
                <w:lang w:eastAsia="en-AU"/>
              </w:rPr>
              <w:t>6</w:t>
            </w:r>
          </w:p>
        </w:tc>
        <w:tc>
          <w:tcPr>
            <w:tcW w:w="0" w:type="pct"/>
            <w:noWrap/>
            <w:hideMark/>
          </w:tcPr>
          <w:p w14:paraId="088CFFE0" w14:textId="38700689" w:rsidR="00077527" w:rsidRPr="004B1DC1" w:rsidRDefault="00077527" w:rsidP="00970789">
            <w:pPr>
              <w:rPr>
                <w:sz w:val="16"/>
                <w:szCs w:val="16"/>
                <w:lang w:eastAsia="en-AU"/>
              </w:rPr>
            </w:pPr>
            <w:r w:rsidRPr="004B1DC1">
              <w:rPr>
                <w:sz w:val="16"/>
                <w:szCs w:val="16"/>
                <w:lang w:eastAsia="en-AU"/>
              </w:rPr>
              <w:t>1990s+</w:t>
            </w:r>
            <w:r w:rsidR="00864778">
              <w:rPr>
                <w:sz w:val="16"/>
                <w:szCs w:val="16"/>
                <w:lang w:eastAsia="en-AU"/>
              </w:rPr>
              <w:t>c</w:t>
            </w:r>
            <w:r w:rsidRPr="004B1DC1">
              <w:rPr>
                <w:sz w:val="16"/>
                <w:szCs w:val="16"/>
                <w:lang w:eastAsia="en-AU"/>
              </w:rPr>
              <w:t xml:space="preserve">eiling and </w:t>
            </w:r>
            <w:r w:rsidR="00864778">
              <w:rPr>
                <w:sz w:val="16"/>
                <w:szCs w:val="16"/>
                <w:lang w:eastAsia="en-AU"/>
              </w:rPr>
              <w:t>w</w:t>
            </w:r>
            <w:r w:rsidRPr="004B1DC1">
              <w:rPr>
                <w:sz w:val="16"/>
                <w:szCs w:val="16"/>
                <w:lang w:eastAsia="en-AU"/>
              </w:rPr>
              <w:t>all</w:t>
            </w:r>
          </w:p>
        </w:tc>
        <w:tc>
          <w:tcPr>
            <w:tcW w:w="0" w:type="pct"/>
            <w:noWrap/>
            <w:hideMark/>
          </w:tcPr>
          <w:p w14:paraId="2440D904" w14:textId="77777777" w:rsidR="00077527" w:rsidRPr="004B1DC1" w:rsidRDefault="00077527" w:rsidP="00970789">
            <w:pPr>
              <w:rPr>
                <w:sz w:val="16"/>
                <w:szCs w:val="16"/>
                <w:lang w:eastAsia="en-AU"/>
              </w:rPr>
            </w:pPr>
            <w:r w:rsidRPr="004B1DC1">
              <w:rPr>
                <w:sz w:val="16"/>
                <w:szCs w:val="16"/>
                <w:lang w:eastAsia="en-AU"/>
              </w:rPr>
              <w:t>R2.0</w:t>
            </w:r>
          </w:p>
        </w:tc>
        <w:tc>
          <w:tcPr>
            <w:tcW w:w="0" w:type="pct"/>
            <w:noWrap/>
            <w:hideMark/>
          </w:tcPr>
          <w:p w14:paraId="66D24179" w14:textId="3CB789EA" w:rsidR="00077527" w:rsidRPr="004B1DC1" w:rsidRDefault="00077527" w:rsidP="00970789">
            <w:pPr>
              <w:rPr>
                <w:sz w:val="16"/>
                <w:szCs w:val="16"/>
                <w:lang w:eastAsia="en-AU"/>
              </w:rPr>
            </w:pPr>
            <w:r w:rsidRPr="004B1DC1">
              <w:rPr>
                <w:sz w:val="16"/>
                <w:szCs w:val="16"/>
                <w:lang w:eastAsia="en-AU"/>
              </w:rPr>
              <w:t xml:space="preserve">Brick </w:t>
            </w:r>
            <w:r w:rsidR="00864778">
              <w:rPr>
                <w:sz w:val="16"/>
                <w:szCs w:val="16"/>
                <w:lang w:eastAsia="en-AU"/>
              </w:rPr>
              <w:t>v</w:t>
            </w:r>
            <w:r w:rsidRPr="004B1DC1">
              <w:rPr>
                <w:sz w:val="16"/>
                <w:szCs w:val="16"/>
                <w:lang w:eastAsia="en-AU"/>
              </w:rPr>
              <w:t>eneer</w:t>
            </w:r>
          </w:p>
        </w:tc>
        <w:tc>
          <w:tcPr>
            <w:tcW w:w="0" w:type="pct"/>
            <w:noWrap/>
            <w:hideMark/>
          </w:tcPr>
          <w:p w14:paraId="2B26A2B0" w14:textId="77777777" w:rsidR="00077527" w:rsidRPr="004B1DC1" w:rsidRDefault="00077527" w:rsidP="00970789">
            <w:pPr>
              <w:rPr>
                <w:sz w:val="16"/>
                <w:szCs w:val="16"/>
                <w:lang w:eastAsia="en-AU"/>
              </w:rPr>
            </w:pPr>
            <w:r w:rsidRPr="004B1DC1">
              <w:rPr>
                <w:sz w:val="16"/>
                <w:szCs w:val="16"/>
                <w:lang w:eastAsia="en-AU"/>
              </w:rPr>
              <w:t>R1.5</w:t>
            </w:r>
          </w:p>
        </w:tc>
        <w:tc>
          <w:tcPr>
            <w:tcW w:w="0" w:type="pct"/>
            <w:noWrap/>
            <w:hideMark/>
          </w:tcPr>
          <w:p w14:paraId="043C0AB7" w14:textId="77777777" w:rsidR="00077527" w:rsidRPr="004B1DC1" w:rsidRDefault="00077527" w:rsidP="00970789">
            <w:pPr>
              <w:rPr>
                <w:sz w:val="16"/>
                <w:szCs w:val="16"/>
                <w:lang w:eastAsia="en-AU"/>
              </w:rPr>
            </w:pPr>
            <w:r w:rsidRPr="004B1DC1">
              <w:rPr>
                <w:sz w:val="16"/>
                <w:szCs w:val="16"/>
                <w:lang w:eastAsia="en-AU"/>
              </w:rPr>
              <w:t>2.4</w:t>
            </w:r>
          </w:p>
        </w:tc>
        <w:tc>
          <w:tcPr>
            <w:tcW w:w="0" w:type="pct"/>
            <w:noWrap/>
            <w:hideMark/>
          </w:tcPr>
          <w:p w14:paraId="0E73BA9E" w14:textId="77777777" w:rsidR="00077527" w:rsidRPr="004B1DC1" w:rsidRDefault="00077527" w:rsidP="00970789">
            <w:pPr>
              <w:rPr>
                <w:sz w:val="16"/>
                <w:szCs w:val="16"/>
                <w:lang w:eastAsia="en-AU"/>
              </w:rPr>
            </w:pPr>
            <w:r w:rsidRPr="004B1DC1">
              <w:rPr>
                <w:sz w:val="16"/>
                <w:szCs w:val="16"/>
                <w:lang w:eastAsia="en-AU"/>
              </w:rPr>
              <w:t>Slab</w:t>
            </w:r>
          </w:p>
        </w:tc>
        <w:tc>
          <w:tcPr>
            <w:tcW w:w="200" w:type="pct"/>
            <w:noWrap/>
            <w:hideMark/>
          </w:tcPr>
          <w:p w14:paraId="08CAF25A" w14:textId="77777777" w:rsidR="00077527" w:rsidRPr="004B1DC1" w:rsidRDefault="00077527" w:rsidP="00970789">
            <w:pPr>
              <w:rPr>
                <w:sz w:val="16"/>
                <w:szCs w:val="16"/>
                <w:lang w:eastAsia="en-AU"/>
              </w:rPr>
            </w:pPr>
            <w:r>
              <w:rPr>
                <w:sz w:val="16"/>
                <w:szCs w:val="16"/>
                <w:lang w:eastAsia="en-AU"/>
              </w:rPr>
              <w:t>0</w:t>
            </w:r>
          </w:p>
        </w:tc>
        <w:tc>
          <w:tcPr>
            <w:tcW w:w="350" w:type="pct"/>
            <w:noWrap/>
            <w:hideMark/>
          </w:tcPr>
          <w:p w14:paraId="6CC02DF3" w14:textId="77777777" w:rsidR="00077527" w:rsidRPr="004B1DC1" w:rsidRDefault="00077527" w:rsidP="00970789">
            <w:pPr>
              <w:rPr>
                <w:sz w:val="16"/>
                <w:szCs w:val="16"/>
                <w:lang w:eastAsia="en-AU"/>
              </w:rPr>
            </w:pPr>
            <w:r w:rsidRPr="004B1DC1">
              <w:rPr>
                <w:sz w:val="16"/>
                <w:szCs w:val="16"/>
                <w:lang w:eastAsia="en-AU"/>
              </w:rPr>
              <w:t>None</w:t>
            </w:r>
          </w:p>
        </w:tc>
        <w:tc>
          <w:tcPr>
            <w:tcW w:w="400" w:type="pct"/>
            <w:noWrap/>
            <w:hideMark/>
          </w:tcPr>
          <w:p w14:paraId="23AFB984" w14:textId="77777777" w:rsidR="00077527" w:rsidRPr="004B1DC1" w:rsidRDefault="00077527" w:rsidP="00970789">
            <w:pPr>
              <w:rPr>
                <w:sz w:val="16"/>
                <w:szCs w:val="16"/>
                <w:lang w:eastAsia="en-AU"/>
              </w:rPr>
            </w:pPr>
            <w:r w:rsidRPr="004B1DC1">
              <w:rPr>
                <w:sz w:val="16"/>
                <w:szCs w:val="16"/>
                <w:lang w:eastAsia="en-AU"/>
              </w:rPr>
              <w:t>None</w:t>
            </w:r>
          </w:p>
        </w:tc>
        <w:tc>
          <w:tcPr>
            <w:tcW w:w="350" w:type="pct"/>
            <w:noWrap/>
            <w:hideMark/>
          </w:tcPr>
          <w:p w14:paraId="276CC8B5" w14:textId="77777777" w:rsidR="00077527" w:rsidRPr="004B1DC1" w:rsidRDefault="00077527" w:rsidP="00970789">
            <w:pPr>
              <w:rPr>
                <w:sz w:val="16"/>
                <w:szCs w:val="16"/>
                <w:lang w:eastAsia="en-AU"/>
              </w:rPr>
            </w:pPr>
            <w:r>
              <w:rPr>
                <w:sz w:val="16"/>
                <w:szCs w:val="16"/>
                <w:lang w:eastAsia="en-AU"/>
              </w:rPr>
              <w:t>Alum</w:t>
            </w:r>
          </w:p>
        </w:tc>
        <w:tc>
          <w:tcPr>
            <w:tcW w:w="350" w:type="pct"/>
            <w:noWrap/>
            <w:hideMark/>
          </w:tcPr>
          <w:p w14:paraId="135C93BC" w14:textId="77777777" w:rsidR="00077527" w:rsidRPr="004B1DC1" w:rsidRDefault="00077527" w:rsidP="00970789">
            <w:pPr>
              <w:rPr>
                <w:sz w:val="16"/>
                <w:szCs w:val="16"/>
                <w:lang w:eastAsia="en-AU"/>
              </w:rPr>
            </w:pPr>
            <w:r w:rsidRPr="004B1DC1">
              <w:rPr>
                <w:sz w:val="16"/>
                <w:szCs w:val="16"/>
                <w:lang w:eastAsia="en-AU"/>
              </w:rPr>
              <w:t>Single</w:t>
            </w:r>
          </w:p>
        </w:tc>
        <w:tc>
          <w:tcPr>
            <w:tcW w:w="0" w:type="pct"/>
          </w:tcPr>
          <w:p w14:paraId="619C4DD0" w14:textId="77777777" w:rsidR="00077527" w:rsidRPr="004B1DC1" w:rsidRDefault="00077527" w:rsidP="00970789">
            <w:pPr>
              <w:rPr>
                <w:sz w:val="16"/>
                <w:szCs w:val="16"/>
                <w:lang w:eastAsia="en-AU"/>
              </w:rPr>
            </w:pPr>
            <w:r w:rsidRPr="004B1DC1">
              <w:rPr>
                <w:sz w:val="16"/>
                <w:szCs w:val="16"/>
                <w:lang w:eastAsia="en-AU"/>
              </w:rPr>
              <w:t>3</w:t>
            </w:r>
            <w:r>
              <w:rPr>
                <w:sz w:val="16"/>
                <w:szCs w:val="16"/>
                <w:lang w:eastAsia="en-AU"/>
              </w:rPr>
              <w:t>.0</w:t>
            </w:r>
          </w:p>
        </w:tc>
        <w:tc>
          <w:tcPr>
            <w:tcW w:w="0" w:type="pct"/>
          </w:tcPr>
          <w:p w14:paraId="58568F4A" w14:textId="69FEFB50" w:rsidR="00077527" w:rsidRPr="004B1DC1" w:rsidRDefault="00077527" w:rsidP="00970789">
            <w:pPr>
              <w:rPr>
                <w:sz w:val="16"/>
                <w:szCs w:val="16"/>
                <w:lang w:eastAsia="en-AU"/>
              </w:rPr>
            </w:pPr>
            <w:r>
              <w:rPr>
                <w:sz w:val="16"/>
                <w:szCs w:val="16"/>
                <w:lang w:eastAsia="en-AU"/>
              </w:rPr>
              <w:t>4.5</w:t>
            </w:r>
          </w:p>
        </w:tc>
      </w:tr>
      <w:tr w:rsidR="007E7DB4" w:rsidRPr="004B1DC1" w14:paraId="099690D4" w14:textId="0BC3E992" w:rsidTr="00FD4376">
        <w:trPr>
          <w:cnfStyle w:val="000000100000" w:firstRow="0" w:lastRow="0" w:firstColumn="0" w:lastColumn="0" w:oddVBand="0" w:evenVBand="0" w:oddHBand="1" w:evenHBand="0" w:firstRowFirstColumn="0" w:firstRowLastColumn="0" w:lastRowFirstColumn="0" w:lastRowLastColumn="0"/>
          <w:trHeight w:val="255"/>
        </w:trPr>
        <w:tc>
          <w:tcPr>
            <w:tcW w:w="0" w:type="pct"/>
          </w:tcPr>
          <w:p w14:paraId="39BEBA18" w14:textId="52EC9EC0" w:rsidR="00077527" w:rsidRPr="004B1DC1" w:rsidRDefault="00077527" w:rsidP="00970789">
            <w:pPr>
              <w:rPr>
                <w:sz w:val="16"/>
                <w:szCs w:val="16"/>
                <w:lang w:eastAsia="en-AU"/>
              </w:rPr>
            </w:pPr>
            <w:r>
              <w:rPr>
                <w:sz w:val="16"/>
                <w:szCs w:val="16"/>
                <w:lang w:eastAsia="en-AU"/>
              </w:rPr>
              <w:t>7</w:t>
            </w:r>
          </w:p>
        </w:tc>
        <w:tc>
          <w:tcPr>
            <w:tcW w:w="0" w:type="pct"/>
            <w:noWrap/>
            <w:hideMark/>
          </w:tcPr>
          <w:p w14:paraId="035D2E10" w14:textId="20E11A3D" w:rsidR="00077527" w:rsidRPr="004B1DC1" w:rsidRDefault="00077527" w:rsidP="00970789">
            <w:pPr>
              <w:rPr>
                <w:sz w:val="16"/>
                <w:szCs w:val="16"/>
                <w:lang w:eastAsia="en-AU"/>
              </w:rPr>
            </w:pPr>
            <w:r w:rsidRPr="004B1DC1">
              <w:rPr>
                <w:sz w:val="16"/>
                <w:szCs w:val="16"/>
                <w:lang w:eastAsia="en-AU"/>
              </w:rPr>
              <w:t>Post 5</w:t>
            </w:r>
            <w:r w:rsidR="00864778">
              <w:rPr>
                <w:sz w:val="16"/>
                <w:szCs w:val="16"/>
                <w:lang w:eastAsia="en-AU"/>
              </w:rPr>
              <w:t>-</w:t>
            </w:r>
            <w:r w:rsidRPr="004B1DC1">
              <w:rPr>
                <w:sz w:val="16"/>
                <w:szCs w:val="16"/>
                <w:lang w:eastAsia="en-AU"/>
              </w:rPr>
              <w:t>star+</w:t>
            </w:r>
            <w:r w:rsidR="00864778">
              <w:rPr>
                <w:sz w:val="16"/>
                <w:szCs w:val="16"/>
                <w:lang w:eastAsia="en-AU"/>
              </w:rPr>
              <w:t>c</w:t>
            </w:r>
            <w:r w:rsidRPr="004B1DC1">
              <w:rPr>
                <w:sz w:val="16"/>
                <w:szCs w:val="16"/>
                <w:lang w:eastAsia="en-AU"/>
              </w:rPr>
              <w:t xml:space="preserve">eiling and </w:t>
            </w:r>
            <w:r w:rsidR="00864778">
              <w:rPr>
                <w:sz w:val="16"/>
                <w:szCs w:val="16"/>
                <w:lang w:eastAsia="en-AU"/>
              </w:rPr>
              <w:t>w</w:t>
            </w:r>
            <w:r w:rsidRPr="004B1DC1">
              <w:rPr>
                <w:sz w:val="16"/>
                <w:szCs w:val="16"/>
                <w:lang w:eastAsia="en-AU"/>
              </w:rPr>
              <w:t>all</w:t>
            </w:r>
          </w:p>
        </w:tc>
        <w:tc>
          <w:tcPr>
            <w:tcW w:w="0" w:type="pct"/>
            <w:noWrap/>
            <w:hideMark/>
          </w:tcPr>
          <w:p w14:paraId="28BCC087" w14:textId="77777777" w:rsidR="00077527" w:rsidRPr="004B1DC1" w:rsidRDefault="00077527" w:rsidP="00970789">
            <w:pPr>
              <w:rPr>
                <w:sz w:val="16"/>
                <w:szCs w:val="16"/>
                <w:lang w:eastAsia="en-AU"/>
              </w:rPr>
            </w:pPr>
            <w:r w:rsidRPr="004B1DC1">
              <w:rPr>
                <w:sz w:val="16"/>
                <w:szCs w:val="16"/>
                <w:lang w:eastAsia="en-AU"/>
              </w:rPr>
              <w:t>R3.0</w:t>
            </w:r>
          </w:p>
        </w:tc>
        <w:tc>
          <w:tcPr>
            <w:tcW w:w="0" w:type="pct"/>
            <w:noWrap/>
            <w:hideMark/>
          </w:tcPr>
          <w:p w14:paraId="6C32D508" w14:textId="76B86103" w:rsidR="00077527" w:rsidRPr="004B1DC1" w:rsidRDefault="00077527" w:rsidP="00970789">
            <w:pPr>
              <w:rPr>
                <w:sz w:val="16"/>
                <w:szCs w:val="16"/>
                <w:lang w:eastAsia="en-AU"/>
              </w:rPr>
            </w:pPr>
            <w:r w:rsidRPr="004B1DC1">
              <w:rPr>
                <w:sz w:val="16"/>
                <w:szCs w:val="16"/>
                <w:lang w:eastAsia="en-AU"/>
              </w:rPr>
              <w:t xml:space="preserve">Brick </w:t>
            </w:r>
            <w:r w:rsidR="00864778">
              <w:rPr>
                <w:sz w:val="16"/>
                <w:szCs w:val="16"/>
                <w:lang w:eastAsia="en-AU"/>
              </w:rPr>
              <w:t>v</w:t>
            </w:r>
            <w:r w:rsidRPr="004B1DC1">
              <w:rPr>
                <w:sz w:val="16"/>
                <w:szCs w:val="16"/>
                <w:lang w:eastAsia="en-AU"/>
              </w:rPr>
              <w:t>eneer</w:t>
            </w:r>
          </w:p>
        </w:tc>
        <w:tc>
          <w:tcPr>
            <w:tcW w:w="0" w:type="pct"/>
            <w:noWrap/>
            <w:hideMark/>
          </w:tcPr>
          <w:p w14:paraId="75237383" w14:textId="77777777" w:rsidR="00077527" w:rsidRPr="004B1DC1" w:rsidRDefault="00077527" w:rsidP="00970789">
            <w:pPr>
              <w:rPr>
                <w:sz w:val="16"/>
                <w:szCs w:val="16"/>
                <w:lang w:eastAsia="en-AU"/>
              </w:rPr>
            </w:pPr>
            <w:r w:rsidRPr="004B1DC1">
              <w:rPr>
                <w:sz w:val="16"/>
                <w:szCs w:val="16"/>
                <w:lang w:eastAsia="en-AU"/>
              </w:rPr>
              <w:t>R2.0</w:t>
            </w:r>
          </w:p>
        </w:tc>
        <w:tc>
          <w:tcPr>
            <w:tcW w:w="0" w:type="pct"/>
            <w:noWrap/>
            <w:hideMark/>
          </w:tcPr>
          <w:p w14:paraId="6C136019" w14:textId="77777777" w:rsidR="00077527" w:rsidRPr="004B1DC1" w:rsidRDefault="00077527" w:rsidP="00970789">
            <w:pPr>
              <w:rPr>
                <w:sz w:val="16"/>
                <w:szCs w:val="16"/>
                <w:lang w:eastAsia="en-AU"/>
              </w:rPr>
            </w:pPr>
            <w:r w:rsidRPr="004B1DC1">
              <w:rPr>
                <w:sz w:val="16"/>
                <w:szCs w:val="16"/>
                <w:lang w:eastAsia="en-AU"/>
              </w:rPr>
              <w:t>2.7</w:t>
            </w:r>
          </w:p>
        </w:tc>
        <w:tc>
          <w:tcPr>
            <w:tcW w:w="0" w:type="pct"/>
            <w:noWrap/>
            <w:hideMark/>
          </w:tcPr>
          <w:p w14:paraId="3E5A947F" w14:textId="77777777" w:rsidR="00077527" w:rsidRPr="004B1DC1" w:rsidRDefault="00077527" w:rsidP="00970789">
            <w:pPr>
              <w:rPr>
                <w:sz w:val="16"/>
                <w:szCs w:val="16"/>
                <w:lang w:eastAsia="en-AU"/>
              </w:rPr>
            </w:pPr>
            <w:r w:rsidRPr="004B1DC1">
              <w:rPr>
                <w:sz w:val="16"/>
                <w:szCs w:val="16"/>
                <w:lang w:eastAsia="en-AU"/>
              </w:rPr>
              <w:t>Slab</w:t>
            </w:r>
          </w:p>
        </w:tc>
        <w:tc>
          <w:tcPr>
            <w:tcW w:w="200" w:type="pct"/>
            <w:noWrap/>
            <w:hideMark/>
          </w:tcPr>
          <w:p w14:paraId="33FF97E4" w14:textId="77777777" w:rsidR="00077527" w:rsidRPr="004B1DC1" w:rsidRDefault="00077527" w:rsidP="00970789">
            <w:pPr>
              <w:rPr>
                <w:sz w:val="16"/>
                <w:szCs w:val="16"/>
                <w:lang w:eastAsia="en-AU"/>
              </w:rPr>
            </w:pPr>
            <w:r>
              <w:rPr>
                <w:sz w:val="16"/>
                <w:szCs w:val="16"/>
                <w:lang w:eastAsia="en-AU"/>
              </w:rPr>
              <w:t>0</w:t>
            </w:r>
          </w:p>
        </w:tc>
        <w:tc>
          <w:tcPr>
            <w:tcW w:w="350" w:type="pct"/>
            <w:noWrap/>
            <w:hideMark/>
          </w:tcPr>
          <w:p w14:paraId="6F72D1CE" w14:textId="77777777" w:rsidR="00077527" w:rsidRPr="004B1DC1" w:rsidRDefault="00077527" w:rsidP="00970789">
            <w:pPr>
              <w:rPr>
                <w:sz w:val="16"/>
                <w:szCs w:val="16"/>
                <w:lang w:eastAsia="en-AU"/>
              </w:rPr>
            </w:pPr>
            <w:r w:rsidRPr="004B1DC1">
              <w:rPr>
                <w:sz w:val="16"/>
                <w:szCs w:val="16"/>
                <w:lang w:eastAsia="en-AU"/>
              </w:rPr>
              <w:t>None</w:t>
            </w:r>
          </w:p>
        </w:tc>
        <w:tc>
          <w:tcPr>
            <w:tcW w:w="400" w:type="pct"/>
            <w:noWrap/>
            <w:hideMark/>
          </w:tcPr>
          <w:p w14:paraId="22E7ACB8" w14:textId="77777777" w:rsidR="00077527" w:rsidRPr="004B1DC1" w:rsidRDefault="00077527" w:rsidP="00970789">
            <w:pPr>
              <w:rPr>
                <w:sz w:val="16"/>
                <w:szCs w:val="16"/>
                <w:lang w:eastAsia="en-AU"/>
              </w:rPr>
            </w:pPr>
            <w:r w:rsidRPr="004B1DC1">
              <w:rPr>
                <w:sz w:val="16"/>
                <w:szCs w:val="16"/>
                <w:lang w:eastAsia="en-AU"/>
              </w:rPr>
              <w:t>None</w:t>
            </w:r>
          </w:p>
        </w:tc>
        <w:tc>
          <w:tcPr>
            <w:tcW w:w="350" w:type="pct"/>
            <w:noWrap/>
            <w:hideMark/>
          </w:tcPr>
          <w:p w14:paraId="2CD9E370" w14:textId="77777777" w:rsidR="00077527" w:rsidRPr="004B1DC1" w:rsidRDefault="00077527" w:rsidP="00970789">
            <w:pPr>
              <w:rPr>
                <w:sz w:val="16"/>
                <w:szCs w:val="16"/>
                <w:lang w:eastAsia="en-AU"/>
              </w:rPr>
            </w:pPr>
            <w:r>
              <w:rPr>
                <w:sz w:val="16"/>
                <w:szCs w:val="16"/>
                <w:lang w:eastAsia="en-AU"/>
              </w:rPr>
              <w:t>Alum</w:t>
            </w:r>
          </w:p>
        </w:tc>
        <w:tc>
          <w:tcPr>
            <w:tcW w:w="350" w:type="pct"/>
            <w:noWrap/>
            <w:hideMark/>
          </w:tcPr>
          <w:p w14:paraId="3DF71C4D" w14:textId="77777777" w:rsidR="00077527" w:rsidRPr="004B1DC1" w:rsidRDefault="00077527" w:rsidP="00970789">
            <w:pPr>
              <w:rPr>
                <w:sz w:val="16"/>
                <w:szCs w:val="16"/>
                <w:lang w:eastAsia="en-AU"/>
              </w:rPr>
            </w:pPr>
            <w:r w:rsidRPr="004B1DC1">
              <w:rPr>
                <w:sz w:val="16"/>
                <w:szCs w:val="16"/>
                <w:lang w:eastAsia="en-AU"/>
              </w:rPr>
              <w:t>Double low e</w:t>
            </w:r>
          </w:p>
        </w:tc>
        <w:tc>
          <w:tcPr>
            <w:tcW w:w="0" w:type="pct"/>
          </w:tcPr>
          <w:p w14:paraId="4C057CEE" w14:textId="77777777" w:rsidR="00077527" w:rsidRPr="004B1DC1" w:rsidRDefault="00077527" w:rsidP="00970789">
            <w:pPr>
              <w:rPr>
                <w:sz w:val="16"/>
                <w:szCs w:val="16"/>
                <w:lang w:eastAsia="en-AU"/>
              </w:rPr>
            </w:pPr>
            <w:r w:rsidRPr="004B1DC1">
              <w:rPr>
                <w:sz w:val="16"/>
                <w:szCs w:val="16"/>
                <w:lang w:eastAsia="en-AU"/>
              </w:rPr>
              <w:t>5.5</w:t>
            </w:r>
          </w:p>
        </w:tc>
        <w:tc>
          <w:tcPr>
            <w:tcW w:w="0" w:type="pct"/>
          </w:tcPr>
          <w:p w14:paraId="75E437CA" w14:textId="75FC19FB" w:rsidR="00077527" w:rsidRPr="004B1DC1" w:rsidRDefault="00077527" w:rsidP="00970789">
            <w:pPr>
              <w:rPr>
                <w:sz w:val="16"/>
                <w:szCs w:val="16"/>
                <w:lang w:eastAsia="en-AU"/>
              </w:rPr>
            </w:pPr>
            <w:r>
              <w:rPr>
                <w:sz w:val="16"/>
                <w:szCs w:val="16"/>
                <w:lang w:eastAsia="en-AU"/>
              </w:rPr>
              <w:t>5.2</w:t>
            </w:r>
          </w:p>
        </w:tc>
      </w:tr>
    </w:tbl>
    <w:p w14:paraId="703ECABD" w14:textId="151804A1" w:rsidR="0057357E" w:rsidRDefault="00286334" w:rsidP="00286334">
      <w:r>
        <w:t>* Note decimalised star are shown for the Scorecard for the purposes of this analysis</w:t>
      </w:r>
      <w:r w:rsidR="00CE6EEF">
        <w:t xml:space="preserve"> but</w:t>
      </w:r>
      <w:r>
        <w:t xml:space="preserve"> the Scorecard itself uses whole stars only.</w:t>
      </w:r>
    </w:p>
    <w:p w14:paraId="5D864805" w14:textId="2353A583" w:rsidR="00077527" w:rsidRDefault="00077527" w:rsidP="00475F64">
      <w:r>
        <w:t xml:space="preserve">The </w:t>
      </w:r>
      <w:r w:rsidR="00286334">
        <w:t xml:space="preserve">table </w:t>
      </w:r>
      <w:r>
        <w:t>above</w:t>
      </w:r>
      <w:r w:rsidR="00634D76">
        <w:t xml:space="preserve"> shows the </w:t>
      </w:r>
      <w:r w:rsidR="00286334">
        <w:t>relationship between NatHERS stars and Scorecard stars</w:t>
      </w:r>
      <w:r w:rsidR="00634D76">
        <w:t>:</w:t>
      </w:r>
    </w:p>
    <w:p w14:paraId="41AE4B06" w14:textId="05B1E744" w:rsidR="00077527" w:rsidRPr="00FD4376" w:rsidRDefault="00077527" w:rsidP="00EE18A7">
      <w:pPr>
        <w:pStyle w:val="CommentText"/>
        <w:numPr>
          <w:ilvl w:val="0"/>
          <w:numId w:val="29"/>
        </w:numPr>
        <w:rPr>
          <w:rFonts w:ascii="Times New Roman" w:hAnsi="Times New Roman" w:cs="Times New Roman"/>
          <w:lang w:val="en-GB" w:eastAsia="en-GB"/>
        </w:rPr>
      </w:pPr>
      <w:r>
        <w:rPr>
          <w:rFonts w:ascii="Times New Roman" w:hAnsi="Times New Roman" w:cs="Times New Roman"/>
          <w:lang w:val="en-GB" w:eastAsia="en-GB"/>
        </w:rPr>
        <w:t>A</w:t>
      </w:r>
      <w:r w:rsidRPr="00FD4376">
        <w:rPr>
          <w:rFonts w:ascii="Times New Roman" w:hAnsi="Times New Roman" w:cs="Times New Roman"/>
          <w:lang w:val="en-GB" w:eastAsia="en-GB"/>
        </w:rPr>
        <w:t xml:space="preserve"> variation of over 5 </w:t>
      </w:r>
      <w:r>
        <w:rPr>
          <w:rFonts w:ascii="Times New Roman" w:hAnsi="Times New Roman" w:cs="Times New Roman"/>
          <w:lang w:val="en-GB" w:eastAsia="en-GB"/>
        </w:rPr>
        <w:t xml:space="preserve">NatHERS </w:t>
      </w:r>
      <w:r w:rsidRPr="00FD4376">
        <w:rPr>
          <w:rFonts w:ascii="Times New Roman" w:hAnsi="Times New Roman" w:cs="Times New Roman"/>
          <w:lang w:val="en-GB" w:eastAsia="en-GB"/>
        </w:rPr>
        <w:t xml:space="preserve">stars </w:t>
      </w:r>
      <w:r w:rsidR="00AD1B47">
        <w:rPr>
          <w:rFonts w:ascii="Times New Roman" w:hAnsi="Times New Roman" w:cs="Times New Roman"/>
          <w:lang w:val="en-GB" w:eastAsia="en-GB"/>
        </w:rPr>
        <w:t>(</w:t>
      </w:r>
      <w:r w:rsidRPr="00FD4376">
        <w:rPr>
          <w:rFonts w:ascii="Times New Roman" w:hAnsi="Times New Roman" w:cs="Times New Roman"/>
          <w:lang w:val="en-GB" w:eastAsia="en-GB"/>
        </w:rPr>
        <w:t xml:space="preserve">0 stars from </w:t>
      </w:r>
      <w:r>
        <w:rPr>
          <w:rFonts w:ascii="Times New Roman" w:hAnsi="Times New Roman" w:cs="Times New Roman"/>
          <w:lang w:val="en-GB" w:eastAsia="en-GB"/>
        </w:rPr>
        <w:t>Case 1</w:t>
      </w:r>
      <w:r w:rsidRPr="00FD4376">
        <w:rPr>
          <w:rFonts w:ascii="Times New Roman" w:hAnsi="Times New Roman" w:cs="Times New Roman"/>
          <w:lang w:val="en-GB" w:eastAsia="en-GB"/>
        </w:rPr>
        <w:t xml:space="preserve"> to 5</w:t>
      </w:r>
      <w:r>
        <w:rPr>
          <w:rFonts w:ascii="Times New Roman" w:hAnsi="Times New Roman" w:cs="Times New Roman"/>
          <w:lang w:val="en-GB" w:eastAsia="en-GB"/>
        </w:rPr>
        <w:t>.5</w:t>
      </w:r>
      <w:r w:rsidRPr="00FD4376">
        <w:rPr>
          <w:rFonts w:ascii="Times New Roman" w:hAnsi="Times New Roman" w:cs="Times New Roman"/>
          <w:lang w:val="en-GB" w:eastAsia="en-GB"/>
        </w:rPr>
        <w:t xml:space="preserve"> stars in </w:t>
      </w:r>
      <w:r>
        <w:rPr>
          <w:rFonts w:ascii="Times New Roman" w:hAnsi="Times New Roman" w:cs="Times New Roman"/>
          <w:lang w:val="en-GB" w:eastAsia="en-GB"/>
        </w:rPr>
        <w:t>ins Case 7</w:t>
      </w:r>
      <w:r w:rsidR="00AD1B47">
        <w:rPr>
          <w:rFonts w:ascii="Times New Roman" w:hAnsi="Times New Roman" w:cs="Times New Roman"/>
          <w:lang w:val="en-GB" w:eastAsia="en-GB"/>
        </w:rPr>
        <w:t>)</w:t>
      </w:r>
      <w:r w:rsidRPr="00FD4376">
        <w:rPr>
          <w:rFonts w:ascii="Times New Roman" w:hAnsi="Times New Roman" w:cs="Times New Roman"/>
          <w:lang w:val="en-GB" w:eastAsia="en-GB"/>
        </w:rPr>
        <w:t xml:space="preserve"> produces only a 3</w:t>
      </w:r>
      <w:r w:rsidR="00AD1B47">
        <w:rPr>
          <w:rFonts w:ascii="Times New Roman" w:hAnsi="Times New Roman" w:cs="Times New Roman"/>
          <w:lang w:val="en-GB" w:eastAsia="en-GB"/>
        </w:rPr>
        <w:t>-</w:t>
      </w:r>
      <w:r w:rsidRPr="00FD4376">
        <w:rPr>
          <w:rFonts w:ascii="Times New Roman" w:hAnsi="Times New Roman" w:cs="Times New Roman"/>
          <w:lang w:val="en-GB" w:eastAsia="en-GB"/>
        </w:rPr>
        <w:t xml:space="preserve">star variation in </w:t>
      </w:r>
      <w:r w:rsidR="00AD1B47">
        <w:rPr>
          <w:rFonts w:ascii="Times New Roman" w:hAnsi="Times New Roman" w:cs="Times New Roman"/>
          <w:lang w:val="en-GB" w:eastAsia="en-GB"/>
        </w:rPr>
        <w:t>Scorecard. In other words,</w:t>
      </w:r>
      <w:r w:rsidRPr="00FD4376">
        <w:rPr>
          <w:rFonts w:ascii="Times New Roman" w:hAnsi="Times New Roman" w:cs="Times New Roman"/>
          <w:lang w:val="en-GB" w:eastAsia="en-GB"/>
        </w:rPr>
        <w:t xml:space="preserve"> </w:t>
      </w:r>
      <w:r w:rsidR="00AD1B47">
        <w:rPr>
          <w:rFonts w:ascii="Times New Roman" w:hAnsi="Times New Roman" w:cs="Times New Roman"/>
          <w:lang w:val="en-GB" w:eastAsia="en-GB"/>
        </w:rPr>
        <w:t>Scorecard</w:t>
      </w:r>
      <w:r w:rsidRPr="00FD4376">
        <w:rPr>
          <w:rFonts w:ascii="Times New Roman" w:hAnsi="Times New Roman" w:cs="Times New Roman"/>
          <w:lang w:val="en-GB" w:eastAsia="en-GB"/>
        </w:rPr>
        <w:t xml:space="preserve"> gives about half a star change for</w:t>
      </w:r>
      <w:r w:rsidR="00AD1B47">
        <w:rPr>
          <w:rFonts w:ascii="Times New Roman" w:hAnsi="Times New Roman" w:cs="Times New Roman"/>
          <w:lang w:val="en-GB" w:eastAsia="en-GB"/>
        </w:rPr>
        <w:t xml:space="preserve"> each</w:t>
      </w:r>
      <w:r w:rsidRPr="00FD4376">
        <w:rPr>
          <w:rFonts w:ascii="Times New Roman" w:hAnsi="Times New Roman" w:cs="Times New Roman"/>
          <w:lang w:val="en-GB" w:eastAsia="en-GB"/>
        </w:rPr>
        <w:t xml:space="preserve"> 1</w:t>
      </w:r>
      <w:r w:rsidR="00AD1B47">
        <w:rPr>
          <w:rFonts w:ascii="Times New Roman" w:hAnsi="Times New Roman" w:cs="Times New Roman"/>
          <w:lang w:val="en-GB" w:eastAsia="en-GB"/>
        </w:rPr>
        <w:t>-</w:t>
      </w:r>
      <w:r w:rsidRPr="00FD4376">
        <w:rPr>
          <w:rFonts w:ascii="Times New Roman" w:hAnsi="Times New Roman" w:cs="Times New Roman"/>
          <w:lang w:val="en-GB" w:eastAsia="en-GB"/>
        </w:rPr>
        <w:t>star change in NatHERS rating</w:t>
      </w:r>
      <w:r w:rsidR="00AD1B47">
        <w:rPr>
          <w:rFonts w:ascii="Times New Roman" w:hAnsi="Times New Roman" w:cs="Times New Roman"/>
          <w:lang w:val="en-GB" w:eastAsia="en-GB"/>
        </w:rPr>
        <w:t>.</w:t>
      </w:r>
    </w:p>
    <w:p w14:paraId="0B8D492A" w14:textId="3CADFE0F" w:rsidR="00077527" w:rsidRDefault="00077527" w:rsidP="00EE18A7">
      <w:pPr>
        <w:pStyle w:val="ListParagraph"/>
        <w:numPr>
          <w:ilvl w:val="0"/>
          <w:numId w:val="29"/>
        </w:numPr>
      </w:pPr>
      <w:r w:rsidRPr="00795D2E">
        <w:rPr>
          <w:rFonts w:ascii="Times New Roman" w:hAnsi="Times New Roman" w:cs="Times New Roman"/>
          <w:sz w:val="24"/>
        </w:rPr>
        <w:t>Going from post</w:t>
      </w:r>
      <w:r w:rsidR="00AD1B47">
        <w:rPr>
          <w:rFonts w:ascii="Times New Roman" w:hAnsi="Times New Roman" w:cs="Times New Roman"/>
          <w:sz w:val="24"/>
        </w:rPr>
        <w:t>-</w:t>
      </w:r>
      <w:r w:rsidRPr="00795D2E">
        <w:rPr>
          <w:rFonts w:ascii="Times New Roman" w:hAnsi="Times New Roman" w:cs="Times New Roman"/>
          <w:sz w:val="24"/>
        </w:rPr>
        <w:t>insulation regulations</w:t>
      </w:r>
      <w:r w:rsidR="008029B8" w:rsidRPr="00795D2E">
        <w:rPr>
          <w:rFonts w:ascii="Times New Roman" w:hAnsi="Times New Roman" w:cs="Times New Roman"/>
          <w:sz w:val="24"/>
        </w:rPr>
        <w:t xml:space="preserve"> (Case 6) </w:t>
      </w:r>
      <w:r w:rsidRPr="00795D2E">
        <w:rPr>
          <w:rFonts w:ascii="Times New Roman" w:hAnsi="Times New Roman" w:cs="Times New Roman"/>
          <w:sz w:val="24"/>
        </w:rPr>
        <w:t>at 3</w:t>
      </w:r>
      <w:r w:rsidR="008029B8" w:rsidRPr="00795D2E">
        <w:rPr>
          <w:rFonts w:ascii="Times New Roman" w:hAnsi="Times New Roman" w:cs="Times New Roman"/>
          <w:sz w:val="24"/>
        </w:rPr>
        <w:t>.0</w:t>
      </w:r>
      <w:r w:rsidRPr="00795D2E">
        <w:rPr>
          <w:rFonts w:ascii="Times New Roman" w:hAnsi="Times New Roman" w:cs="Times New Roman"/>
          <w:sz w:val="24"/>
        </w:rPr>
        <w:t xml:space="preserve"> </w:t>
      </w:r>
      <w:r w:rsidR="008029B8" w:rsidRPr="00795D2E">
        <w:rPr>
          <w:rFonts w:ascii="Times New Roman" w:hAnsi="Times New Roman" w:cs="Times New Roman"/>
          <w:sz w:val="24"/>
        </w:rPr>
        <w:t>NatHERS stars</w:t>
      </w:r>
      <w:r w:rsidRPr="00795D2E">
        <w:rPr>
          <w:rFonts w:ascii="Times New Roman" w:hAnsi="Times New Roman" w:cs="Times New Roman"/>
          <w:sz w:val="24"/>
        </w:rPr>
        <w:t xml:space="preserve"> to post 5</w:t>
      </w:r>
      <w:r w:rsidR="00AD1B47">
        <w:rPr>
          <w:rFonts w:ascii="Times New Roman" w:hAnsi="Times New Roman" w:cs="Times New Roman"/>
          <w:sz w:val="24"/>
        </w:rPr>
        <w:t>-</w:t>
      </w:r>
      <w:r w:rsidRPr="00795D2E">
        <w:rPr>
          <w:rFonts w:ascii="Times New Roman" w:hAnsi="Times New Roman" w:cs="Times New Roman"/>
          <w:sz w:val="24"/>
        </w:rPr>
        <w:t>star</w:t>
      </w:r>
      <w:r w:rsidR="008029B8" w:rsidRPr="00795D2E">
        <w:rPr>
          <w:rFonts w:ascii="Times New Roman" w:hAnsi="Times New Roman" w:cs="Times New Roman"/>
          <w:sz w:val="24"/>
        </w:rPr>
        <w:t xml:space="preserve"> (Case 7)</w:t>
      </w:r>
      <w:r w:rsidRPr="00795D2E">
        <w:rPr>
          <w:rFonts w:ascii="Times New Roman" w:hAnsi="Times New Roman" w:cs="Times New Roman"/>
          <w:sz w:val="24"/>
        </w:rPr>
        <w:t xml:space="preserve"> (5.5</w:t>
      </w:r>
      <w:r w:rsidR="008029B8" w:rsidRPr="00795D2E">
        <w:rPr>
          <w:rFonts w:ascii="Times New Roman" w:hAnsi="Times New Roman" w:cs="Times New Roman"/>
          <w:sz w:val="24"/>
        </w:rPr>
        <w:t xml:space="preserve"> NatHERS stars</w:t>
      </w:r>
      <w:r w:rsidRPr="00795D2E">
        <w:rPr>
          <w:rFonts w:ascii="Times New Roman" w:hAnsi="Times New Roman" w:cs="Times New Roman"/>
          <w:sz w:val="24"/>
        </w:rPr>
        <w:t>) is a 2</w:t>
      </w:r>
      <w:r w:rsidR="00AD1B47">
        <w:rPr>
          <w:rFonts w:ascii="Times New Roman" w:hAnsi="Times New Roman" w:cs="Times New Roman"/>
          <w:sz w:val="24"/>
        </w:rPr>
        <w:t>.5</w:t>
      </w:r>
      <w:r w:rsidRPr="00795D2E">
        <w:rPr>
          <w:rFonts w:ascii="Times New Roman" w:hAnsi="Times New Roman" w:cs="Times New Roman"/>
          <w:sz w:val="24"/>
        </w:rPr>
        <w:t xml:space="preserve"> </w:t>
      </w:r>
      <w:r w:rsidR="008029B8" w:rsidRPr="00795D2E">
        <w:rPr>
          <w:rFonts w:ascii="Times New Roman" w:hAnsi="Times New Roman" w:cs="Times New Roman"/>
          <w:sz w:val="24"/>
        </w:rPr>
        <w:t xml:space="preserve">NatHERS </w:t>
      </w:r>
      <w:r w:rsidRPr="00795D2E">
        <w:rPr>
          <w:rFonts w:ascii="Times New Roman" w:hAnsi="Times New Roman" w:cs="Times New Roman"/>
          <w:sz w:val="24"/>
        </w:rPr>
        <w:t xml:space="preserve">star difference but only a 0.7 (5.2 – 4.5) star difference in </w:t>
      </w:r>
      <w:r w:rsidR="00AD1B47">
        <w:rPr>
          <w:rFonts w:ascii="Times New Roman" w:hAnsi="Times New Roman" w:cs="Times New Roman"/>
          <w:sz w:val="24"/>
        </w:rPr>
        <w:t>Scorecard. This is</w:t>
      </w:r>
      <w:r w:rsidRPr="00795D2E">
        <w:rPr>
          <w:rFonts w:ascii="Times New Roman" w:hAnsi="Times New Roman" w:cs="Times New Roman"/>
          <w:sz w:val="24"/>
        </w:rPr>
        <w:t xml:space="preserve"> only about </w:t>
      </w:r>
      <w:r w:rsidR="00AD1B47">
        <w:rPr>
          <w:rFonts w:ascii="Times New Roman" w:hAnsi="Times New Roman" w:cs="Times New Roman"/>
          <w:sz w:val="24"/>
        </w:rPr>
        <w:t>one-</w:t>
      </w:r>
      <w:r w:rsidRPr="00795D2E">
        <w:rPr>
          <w:rFonts w:ascii="Times New Roman" w:hAnsi="Times New Roman" w:cs="Times New Roman"/>
          <w:sz w:val="24"/>
        </w:rPr>
        <w:t xml:space="preserve">third of the change to </w:t>
      </w:r>
      <w:r w:rsidR="00AD1B47">
        <w:rPr>
          <w:rFonts w:ascii="Times New Roman" w:hAnsi="Times New Roman" w:cs="Times New Roman"/>
          <w:sz w:val="24"/>
        </w:rPr>
        <w:t>Scorecard</w:t>
      </w:r>
      <w:r w:rsidR="00AD1B47" w:rsidRPr="00795D2E">
        <w:rPr>
          <w:rFonts w:ascii="Times New Roman" w:hAnsi="Times New Roman" w:cs="Times New Roman"/>
          <w:sz w:val="24"/>
        </w:rPr>
        <w:t xml:space="preserve"> </w:t>
      </w:r>
      <w:r w:rsidRPr="00795D2E">
        <w:rPr>
          <w:rFonts w:ascii="Times New Roman" w:hAnsi="Times New Roman" w:cs="Times New Roman"/>
          <w:sz w:val="24"/>
        </w:rPr>
        <w:t>stars for each NatHERS star.</w:t>
      </w:r>
    </w:p>
    <w:p w14:paraId="463C74F9" w14:textId="77777777" w:rsidR="00077527" w:rsidRDefault="00077527" w:rsidP="00475F64"/>
    <w:p w14:paraId="4F62199A" w14:textId="203FAE85" w:rsidR="00013AD6" w:rsidRDefault="00013AD6" w:rsidP="00475F64">
      <w:r>
        <w:t>This analysis demonstrates that</w:t>
      </w:r>
      <w:r w:rsidR="008029B8">
        <w:t xml:space="preserve">, since the sensitivity of </w:t>
      </w:r>
      <w:r w:rsidR="00AD1B47">
        <w:t xml:space="preserve">Scorecard </w:t>
      </w:r>
      <w:r w:rsidR="008029B8">
        <w:t>to the performance of the building shell is relatively low,</w:t>
      </w:r>
      <w:r>
        <w:t xml:space="preserve"> the</w:t>
      </w:r>
      <w:r w:rsidR="009A2842">
        <w:t xml:space="preserve"> </w:t>
      </w:r>
      <w:r>
        <w:t xml:space="preserve">accuracy of the </w:t>
      </w:r>
      <w:r w:rsidR="009A2842">
        <w:t xml:space="preserve">estimation of heating and cooling loads </w:t>
      </w:r>
      <w:r>
        <w:t xml:space="preserve">for </w:t>
      </w:r>
      <w:r w:rsidR="0079189D">
        <w:t xml:space="preserve">the Scorecard </w:t>
      </w:r>
      <w:r>
        <w:t>need only</w:t>
      </w:r>
      <w:r w:rsidR="009A2842">
        <w:t xml:space="preserve"> be within one star of the loads predicted by NatHERS </w:t>
      </w:r>
      <w:r w:rsidR="004C1F33">
        <w:t>tools</w:t>
      </w:r>
      <w:r>
        <w:t xml:space="preserve"> to provide acceptable outcomes. </w:t>
      </w:r>
    </w:p>
    <w:p w14:paraId="30BA8E45" w14:textId="77777777" w:rsidR="008029B8" w:rsidRDefault="008029B8" w:rsidP="00475F64"/>
    <w:p w14:paraId="33878EB4" w14:textId="795CD82C" w:rsidR="003B4258" w:rsidRDefault="00382CE6" w:rsidP="00EF73FA">
      <w:pPr>
        <w:pStyle w:val="Heading2"/>
      </w:pPr>
      <w:bookmarkStart w:id="37" w:name="_Toc506381145"/>
      <w:r>
        <w:t xml:space="preserve">Scorecard </w:t>
      </w:r>
      <w:r w:rsidR="004C1F33">
        <w:t>building fabric model</w:t>
      </w:r>
      <w:bookmarkEnd w:id="37"/>
    </w:p>
    <w:p w14:paraId="727A4F14" w14:textId="5C8E4F86" w:rsidR="004C1F33" w:rsidRDefault="004C1F33" w:rsidP="004C1F33">
      <w:r>
        <w:t xml:space="preserve">The building fabric model </w:t>
      </w:r>
      <w:r w:rsidR="007631E1">
        <w:t>is based on the A</w:t>
      </w:r>
      <w:r w:rsidR="00D4773D">
        <w:t xml:space="preserve">ustralian </w:t>
      </w:r>
      <w:r w:rsidR="00C12F98">
        <w:t>Greenhouse</w:t>
      </w:r>
      <w:r w:rsidR="00D4773D">
        <w:t xml:space="preserve"> </w:t>
      </w:r>
      <w:r w:rsidR="007631E1">
        <w:t>C</w:t>
      </w:r>
      <w:r w:rsidR="00D4773D">
        <w:t>alculator</w:t>
      </w:r>
      <w:r w:rsidR="007631E1">
        <w:t xml:space="preserve"> </w:t>
      </w:r>
      <w:r w:rsidR="00291043">
        <w:t xml:space="preserve">(AGC) </w:t>
      </w:r>
      <w:r w:rsidR="007631E1">
        <w:t xml:space="preserve">model. It </w:t>
      </w:r>
      <w:r>
        <w:t>is a steady state heat flow calculation that uses weighting factors for each heat flow path</w:t>
      </w:r>
      <w:r w:rsidR="00671472">
        <w:t xml:space="preserve"> (walls, floors</w:t>
      </w:r>
      <w:r w:rsidR="003E4026">
        <w:t>,</w:t>
      </w:r>
      <w:r w:rsidR="00671472">
        <w:t xml:space="preserve"> roofs, air leakage, conducted heat flow through windows and radiation heat flow through windows)</w:t>
      </w:r>
      <w:r>
        <w:t xml:space="preserve"> to achieve a reasonable correlation with the heating and cooling loads predicted by the NatHERS engine (Chenath). For example, a weighting factor is used to reduce heat flows through walls for wall</w:t>
      </w:r>
      <w:r w:rsidR="00067FC2">
        <w:t>s</w:t>
      </w:r>
      <w:r>
        <w:t xml:space="preserve"> with high levels of thermal mass. These weighting factors were significantly revised </w:t>
      </w:r>
      <w:r w:rsidR="00080FC1">
        <w:t xml:space="preserve">from the original values in the AGC </w:t>
      </w:r>
      <w:r>
        <w:t xml:space="preserve">for the </w:t>
      </w:r>
      <w:r w:rsidR="00291043">
        <w:t xml:space="preserve">Scorecard </w:t>
      </w:r>
      <w:r>
        <w:t>tool</w:t>
      </w:r>
      <w:r w:rsidR="00B13601">
        <w:t xml:space="preserve"> in Victorian climates</w:t>
      </w:r>
      <w:r w:rsidR="00080FC1">
        <w:t xml:space="preserve"> to improve the correlation with Chenath simulation prediction</w:t>
      </w:r>
      <w:r w:rsidR="00CE6EEF">
        <w:t>s</w:t>
      </w:r>
      <w:r>
        <w:t xml:space="preserve">. </w:t>
      </w:r>
    </w:p>
    <w:p w14:paraId="7560884D" w14:textId="77777777" w:rsidR="002C20FB" w:rsidRDefault="002C20FB" w:rsidP="004C1F33"/>
    <w:p w14:paraId="3FC28942" w14:textId="1A5ECC3C" w:rsidR="002C20FB" w:rsidRDefault="004C1F33" w:rsidP="004C1F33">
      <w:r>
        <w:lastRenderedPageBreak/>
        <w:t xml:space="preserve">The improved correlation with Chenath was achieved by running 20 variations in building fabric </w:t>
      </w:r>
      <w:r w:rsidR="00B13601">
        <w:t>in three house</w:t>
      </w:r>
      <w:r w:rsidR="00A5507F">
        <w:t xml:space="preserve"> formats, creating a total of 60 house construction options to test</w:t>
      </w:r>
      <w:r w:rsidR="00B13601">
        <w:t xml:space="preserve">. </w:t>
      </w:r>
      <w:r w:rsidR="00671472">
        <w:t>The three houses were selected and specified to match the average building specifications of pre-regulatory housing in Victoria because these houses</w:t>
      </w:r>
      <w:r w:rsidR="00173741">
        <w:t xml:space="preserve"> represent </w:t>
      </w:r>
      <w:r w:rsidR="002C20FB">
        <w:t xml:space="preserve">the most </w:t>
      </w:r>
      <w:r w:rsidR="00173741">
        <w:t>significant volume of housing stock.</w:t>
      </w:r>
      <w:r w:rsidR="0011044C">
        <w:t xml:space="preserve">  </w:t>
      </w:r>
      <w:r w:rsidR="00671472">
        <w:t xml:space="preserve">Multivariate regression analysis was used to calculate weighting factors for each heat flow path and for individual construction elements with significant thermal mass. </w:t>
      </w:r>
    </w:p>
    <w:p w14:paraId="5938A6BE" w14:textId="01579E71" w:rsidR="004C1F33" w:rsidRPr="004C1F33" w:rsidRDefault="004C1F33" w:rsidP="004C1F33"/>
    <w:p w14:paraId="6D619B9D" w14:textId="0441CFAE" w:rsidR="006742CD" w:rsidRDefault="000A4C2D" w:rsidP="006742CD">
      <w:r w:rsidRPr="000A4C2D">
        <w:t xml:space="preserve">The figure below </w:t>
      </w:r>
      <w:r w:rsidR="00671472" w:rsidRPr="000A4C2D">
        <w:t>shows</w:t>
      </w:r>
      <w:r w:rsidR="00671472">
        <w:t xml:space="preserve"> the extent of correlation achieved for the three houses. </w:t>
      </w:r>
      <w:r w:rsidR="00905733">
        <w:t>T</w:t>
      </w:r>
      <w:r w:rsidR="00DF56C1">
        <w:t xml:space="preserve">he </w:t>
      </w:r>
      <w:r w:rsidR="00080FC1">
        <w:t xml:space="preserve">correlation </w:t>
      </w:r>
      <w:r w:rsidR="00DF56C1">
        <w:t>achieved for the three houses is excellent</w:t>
      </w:r>
      <w:r w:rsidR="00080FC1">
        <w:t xml:space="preserve"> and is much better than the +/- 1 </w:t>
      </w:r>
      <w:r w:rsidR="00DD11E5">
        <w:t xml:space="preserve">NatHERS </w:t>
      </w:r>
      <w:r w:rsidR="00080FC1">
        <w:t xml:space="preserve">star which the </w:t>
      </w:r>
      <w:r w:rsidR="00DD11E5">
        <w:t xml:space="preserve">Scorecard </w:t>
      </w:r>
      <w:r w:rsidR="00080FC1">
        <w:t>tool aims to provide</w:t>
      </w:r>
      <w:r w:rsidR="002C20FB">
        <w:t>.</w:t>
      </w:r>
      <w:r w:rsidR="00080FC1">
        <w:t xml:space="preserve"> </w:t>
      </w:r>
      <w:r w:rsidR="00905733">
        <w:t xml:space="preserve">This is appropriate as the </w:t>
      </w:r>
      <w:r w:rsidR="00080FC1">
        <w:t xml:space="preserve">building fabric load estimates for </w:t>
      </w:r>
      <w:r w:rsidR="00DF56C1">
        <w:t xml:space="preserve">houses which have significant design and specification departures from the three houses will not be as </w:t>
      </w:r>
      <w:r w:rsidR="00905733">
        <w:t>closely correlated</w:t>
      </w:r>
      <w:r w:rsidR="00317FBE">
        <w:t>.</w:t>
      </w:r>
      <w:r w:rsidR="00DF56C1">
        <w:t xml:space="preserve"> </w:t>
      </w:r>
    </w:p>
    <w:p w14:paraId="381A60B4" w14:textId="77777777" w:rsidR="002C20FB" w:rsidRDefault="002C20FB" w:rsidP="006742CD"/>
    <w:p w14:paraId="549BD902" w14:textId="0654042A" w:rsidR="00B81C05" w:rsidRDefault="00832324" w:rsidP="00634D76">
      <w:pPr>
        <w:pStyle w:val="Subtitle"/>
      </w:pPr>
      <w:bookmarkStart w:id="38" w:name="_Toc506381146"/>
      <w:r>
        <w:t>Figure 5:</w:t>
      </w:r>
      <w:r w:rsidR="00B81C05">
        <w:t xml:space="preserve"> Correlation of </w:t>
      </w:r>
      <w:r w:rsidR="00A67205">
        <w:t xml:space="preserve">Scorecard </w:t>
      </w:r>
      <w:r w:rsidR="00B81C05">
        <w:t>building fabric load predictions with AccuRate predictions</w:t>
      </w:r>
      <w:bookmarkEnd w:id="38"/>
    </w:p>
    <w:tbl>
      <w:tblPr>
        <w:tblStyle w:val="GridTable41"/>
        <w:tblW w:w="0" w:type="auto"/>
        <w:tblLook w:val="04A0" w:firstRow="1" w:lastRow="0" w:firstColumn="1" w:lastColumn="0" w:noHBand="0" w:noVBand="1"/>
      </w:tblPr>
      <w:tblGrid>
        <w:gridCol w:w="1667"/>
        <w:gridCol w:w="4094"/>
        <w:gridCol w:w="4093"/>
      </w:tblGrid>
      <w:tr w:rsidR="00671472" w:rsidRPr="00481B30" w14:paraId="7A25A1E4" w14:textId="77777777" w:rsidTr="006714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dxa"/>
          </w:tcPr>
          <w:p w14:paraId="79E10F0B" w14:textId="77777777" w:rsidR="00671472" w:rsidRPr="00481B30" w:rsidRDefault="00671472" w:rsidP="008D1661">
            <w:pPr>
              <w:pStyle w:val="Caption"/>
              <w:keepNext/>
              <w:spacing w:before="120" w:after="120"/>
              <w:rPr>
                <w:rFonts w:ascii="Arial" w:hAnsi="Arial" w:cs="Arial"/>
                <w:bCs/>
                <w:color w:val="FFFFFF"/>
                <w:sz w:val="18"/>
                <w:szCs w:val="18"/>
              </w:rPr>
            </w:pPr>
            <w:r>
              <w:rPr>
                <w:rFonts w:ascii="Arial" w:hAnsi="Arial" w:cs="Arial"/>
                <w:color w:val="FFFFFF"/>
                <w:sz w:val="18"/>
                <w:szCs w:val="18"/>
              </w:rPr>
              <w:t>CLIMATE ZONE</w:t>
            </w:r>
          </w:p>
        </w:tc>
        <w:tc>
          <w:tcPr>
            <w:tcW w:w="4094" w:type="dxa"/>
          </w:tcPr>
          <w:p w14:paraId="4A0B19B9" w14:textId="77777777" w:rsidR="00671472" w:rsidRPr="00481B30" w:rsidRDefault="00671472" w:rsidP="008D1661">
            <w:pPr>
              <w:pStyle w:val="Caption"/>
              <w:keepNext/>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Cs/>
                <w:color w:val="FFFFFF"/>
                <w:sz w:val="18"/>
                <w:szCs w:val="18"/>
              </w:rPr>
            </w:pPr>
            <w:r>
              <w:rPr>
                <w:rFonts w:ascii="Arial" w:hAnsi="Arial" w:cs="Arial"/>
                <w:color w:val="FFFFFF"/>
                <w:sz w:val="18"/>
                <w:szCs w:val="18"/>
              </w:rPr>
              <w:t>HEATING</w:t>
            </w:r>
          </w:p>
        </w:tc>
        <w:tc>
          <w:tcPr>
            <w:tcW w:w="4093" w:type="dxa"/>
          </w:tcPr>
          <w:p w14:paraId="26E6AA72" w14:textId="77777777" w:rsidR="00671472" w:rsidRPr="00481B30" w:rsidRDefault="00671472" w:rsidP="008D1661">
            <w:pPr>
              <w:pStyle w:val="Caption"/>
              <w:keepNext/>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Cs/>
                <w:color w:val="FFFFFF"/>
                <w:sz w:val="18"/>
                <w:szCs w:val="18"/>
              </w:rPr>
            </w:pPr>
            <w:r>
              <w:rPr>
                <w:rFonts w:ascii="Arial" w:hAnsi="Arial" w:cs="Arial"/>
                <w:color w:val="FFFFFF"/>
                <w:sz w:val="18"/>
                <w:szCs w:val="18"/>
              </w:rPr>
              <w:t>COOLING</w:t>
            </w:r>
          </w:p>
        </w:tc>
      </w:tr>
      <w:tr w:rsidR="00671472" w:rsidRPr="00010D7D" w14:paraId="25038691" w14:textId="77777777" w:rsidTr="00671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dxa"/>
          </w:tcPr>
          <w:p w14:paraId="10C096CD" w14:textId="77777777" w:rsidR="00671472" w:rsidRPr="00481B30" w:rsidRDefault="00671472" w:rsidP="008D1661">
            <w:pPr>
              <w:pStyle w:val="Caption"/>
              <w:spacing w:before="120" w:after="120"/>
              <w:rPr>
                <w:rFonts w:ascii="Arial" w:hAnsi="Arial" w:cs="Arial"/>
                <w:b/>
                <w:bCs/>
                <w:caps/>
                <w:color w:val="auto"/>
                <w:sz w:val="18"/>
                <w:szCs w:val="20"/>
              </w:rPr>
            </w:pPr>
            <w:r w:rsidRPr="00481B30">
              <w:rPr>
                <w:rFonts w:ascii="Arial" w:hAnsi="Arial" w:cs="Arial"/>
                <w:caps/>
                <w:color w:val="auto"/>
                <w:sz w:val="18"/>
                <w:szCs w:val="20"/>
              </w:rPr>
              <w:t xml:space="preserve">21 Melbourne </w:t>
            </w:r>
          </w:p>
          <w:p w14:paraId="4765EA66" w14:textId="77777777" w:rsidR="00671472" w:rsidRPr="00481B30" w:rsidRDefault="00671472" w:rsidP="008D1661">
            <w:pPr>
              <w:pStyle w:val="Caption"/>
              <w:spacing w:before="120" w:after="120"/>
              <w:rPr>
                <w:rFonts w:ascii="Arial" w:hAnsi="Arial" w:cs="Arial"/>
                <w:b/>
                <w:bCs/>
                <w:caps/>
                <w:color w:val="auto"/>
                <w:sz w:val="18"/>
                <w:szCs w:val="20"/>
              </w:rPr>
            </w:pPr>
            <w:r w:rsidRPr="00481B30">
              <w:rPr>
                <w:rFonts w:ascii="Arial" w:hAnsi="Arial" w:cs="Arial"/>
                <w:caps/>
                <w:color w:val="auto"/>
                <w:sz w:val="18"/>
                <w:szCs w:val="20"/>
              </w:rPr>
              <w:t>Used for inner city &amp; surrounds</w:t>
            </w:r>
          </w:p>
        </w:tc>
        <w:tc>
          <w:tcPr>
            <w:tcW w:w="4094" w:type="dxa"/>
          </w:tcPr>
          <w:p w14:paraId="2BDE202D" w14:textId="77777777" w:rsidR="00671472" w:rsidRPr="00010D7D" w:rsidRDefault="00671472" w:rsidP="008D1661">
            <w:pPr>
              <w:spacing w:before="120" w:after="120"/>
              <w:cnfStyle w:val="000000100000" w:firstRow="0" w:lastRow="0" w:firstColumn="0" w:lastColumn="0" w:oddVBand="0" w:evenVBand="0" w:oddHBand="1" w:evenHBand="0" w:firstRowFirstColumn="0" w:firstRowLastColumn="0" w:lastRowFirstColumn="0" w:lastRowLastColumn="0"/>
            </w:pPr>
            <w:r>
              <w:rPr>
                <w:noProof/>
                <w:lang w:val="en-AU" w:eastAsia="en-AU"/>
              </w:rPr>
              <w:drawing>
                <wp:inline distT="0" distB="0" distL="0" distR="0" wp14:anchorId="611F9E1A" wp14:editId="1FDF8878">
                  <wp:extent cx="2447925" cy="1725930"/>
                  <wp:effectExtent l="0" t="0" r="9525" b="7620"/>
                  <wp:docPr id="14" name="Picture 14" descr="shows the extent of correlation achieved for the three houses in Melbourne. The correlation achieved for the three houses is excellent and is much better than the +/- 1 NatHERS star which the Scorecard tool aims to provide" title="Heating Climat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47925" cy="1725930"/>
                          </a:xfrm>
                          <a:prstGeom prst="rect">
                            <a:avLst/>
                          </a:prstGeom>
                          <a:noFill/>
                        </pic:spPr>
                      </pic:pic>
                    </a:graphicData>
                  </a:graphic>
                </wp:inline>
              </w:drawing>
            </w:r>
          </w:p>
        </w:tc>
        <w:tc>
          <w:tcPr>
            <w:tcW w:w="4093" w:type="dxa"/>
          </w:tcPr>
          <w:p w14:paraId="03851F04" w14:textId="77777777" w:rsidR="00671472" w:rsidRPr="00010D7D" w:rsidRDefault="00671472" w:rsidP="008D1661">
            <w:pPr>
              <w:spacing w:before="120" w:after="120"/>
              <w:cnfStyle w:val="000000100000" w:firstRow="0" w:lastRow="0" w:firstColumn="0" w:lastColumn="0" w:oddVBand="0" w:evenVBand="0" w:oddHBand="1" w:evenHBand="0" w:firstRowFirstColumn="0" w:firstRowLastColumn="0" w:lastRowFirstColumn="0" w:lastRowLastColumn="0"/>
            </w:pPr>
            <w:r>
              <w:rPr>
                <w:noProof/>
                <w:lang w:val="en-AU" w:eastAsia="en-AU"/>
              </w:rPr>
              <w:drawing>
                <wp:inline distT="0" distB="0" distL="0" distR="0" wp14:anchorId="6911525E" wp14:editId="00691643">
                  <wp:extent cx="2447925" cy="1725930"/>
                  <wp:effectExtent l="0" t="0" r="9525" b="7620"/>
                  <wp:docPr id="13" name="Picture 13" descr="ows the extent of correlation achieved for the three houses in Melbourne. The correlation achieved for the three houses is excellent and is much better than the +/- 1 NatHERS star which the Scorecard tool aims to provide" title="Cooling Climat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47925" cy="1725930"/>
                          </a:xfrm>
                          <a:prstGeom prst="rect">
                            <a:avLst/>
                          </a:prstGeom>
                          <a:noFill/>
                        </pic:spPr>
                      </pic:pic>
                    </a:graphicData>
                  </a:graphic>
                </wp:inline>
              </w:drawing>
            </w:r>
          </w:p>
        </w:tc>
      </w:tr>
      <w:tr w:rsidR="00671472" w:rsidRPr="00010D7D" w14:paraId="2730510A" w14:textId="77777777" w:rsidTr="00671472">
        <w:tc>
          <w:tcPr>
            <w:cnfStyle w:val="001000000000" w:firstRow="0" w:lastRow="0" w:firstColumn="1" w:lastColumn="0" w:oddVBand="0" w:evenVBand="0" w:oddHBand="0" w:evenHBand="0" w:firstRowFirstColumn="0" w:firstRowLastColumn="0" w:lastRowFirstColumn="0" w:lastRowLastColumn="0"/>
            <w:tcW w:w="1667" w:type="dxa"/>
          </w:tcPr>
          <w:p w14:paraId="134E1F4D" w14:textId="77777777" w:rsidR="00671472" w:rsidRDefault="00671472" w:rsidP="008D1661">
            <w:pPr>
              <w:pStyle w:val="Caption"/>
              <w:spacing w:before="120" w:after="120"/>
              <w:rPr>
                <w:rFonts w:ascii="Arial" w:hAnsi="Arial" w:cs="Arial"/>
                <w:b/>
                <w:bCs/>
                <w:caps/>
                <w:color w:val="auto"/>
                <w:sz w:val="18"/>
                <w:szCs w:val="20"/>
              </w:rPr>
            </w:pPr>
            <w:r w:rsidRPr="00481B30">
              <w:rPr>
                <w:rFonts w:ascii="Arial" w:hAnsi="Arial" w:cs="Arial"/>
                <w:caps/>
                <w:color w:val="auto"/>
                <w:sz w:val="18"/>
                <w:szCs w:val="20"/>
              </w:rPr>
              <w:t>24 Canberra</w:t>
            </w:r>
          </w:p>
          <w:p w14:paraId="37139069" w14:textId="77777777" w:rsidR="00671472" w:rsidRPr="00481B30" w:rsidRDefault="00671472" w:rsidP="008D1661">
            <w:pPr>
              <w:pStyle w:val="Caption"/>
              <w:spacing w:before="120" w:after="120"/>
              <w:rPr>
                <w:rFonts w:ascii="Arial" w:hAnsi="Arial" w:cs="Arial"/>
                <w:b/>
                <w:bCs/>
                <w:caps/>
                <w:color w:val="auto"/>
                <w:sz w:val="18"/>
                <w:szCs w:val="20"/>
              </w:rPr>
            </w:pPr>
            <w:r w:rsidRPr="00481B30">
              <w:rPr>
                <w:rFonts w:ascii="Arial" w:hAnsi="Arial" w:cs="Arial"/>
                <w:caps/>
                <w:color w:val="auto"/>
                <w:sz w:val="18"/>
                <w:szCs w:val="20"/>
              </w:rPr>
              <w:t>used for Warrnam</w:t>
            </w:r>
            <w:r>
              <w:rPr>
                <w:rFonts w:ascii="Arial" w:hAnsi="Arial" w:cs="Arial"/>
                <w:caps/>
                <w:color w:val="auto"/>
                <w:sz w:val="18"/>
                <w:szCs w:val="20"/>
              </w:rPr>
              <w:t>-</w:t>
            </w:r>
            <w:r w:rsidRPr="00481B30">
              <w:rPr>
                <w:rFonts w:ascii="Arial" w:hAnsi="Arial" w:cs="Arial"/>
                <w:caps/>
                <w:color w:val="auto"/>
                <w:sz w:val="18"/>
                <w:szCs w:val="20"/>
              </w:rPr>
              <w:t>bool and similar climates</w:t>
            </w:r>
          </w:p>
        </w:tc>
        <w:tc>
          <w:tcPr>
            <w:tcW w:w="4094" w:type="dxa"/>
          </w:tcPr>
          <w:p w14:paraId="0497D1E8" w14:textId="77777777" w:rsidR="00671472" w:rsidRPr="00010D7D" w:rsidRDefault="00671472" w:rsidP="008D1661">
            <w:pPr>
              <w:spacing w:before="120" w:after="120"/>
              <w:cnfStyle w:val="000000000000" w:firstRow="0" w:lastRow="0" w:firstColumn="0" w:lastColumn="0" w:oddVBand="0" w:evenVBand="0" w:oddHBand="0" w:evenHBand="0" w:firstRowFirstColumn="0" w:firstRowLastColumn="0" w:lastRowFirstColumn="0" w:lastRowLastColumn="0"/>
            </w:pPr>
            <w:r>
              <w:rPr>
                <w:noProof/>
                <w:lang w:val="en-AU" w:eastAsia="en-AU"/>
              </w:rPr>
              <w:drawing>
                <wp:inline distT="0" distB="0" distL="0" distR="0" wp14:anchorId="6CE60A8F" wp14:editId="2917870B">
                  <wp:extent cx="2447925" cy="1725930"/>
                  <wp:effectExtent l="0" t="0" r="9525" b="7620"/>
                  <wp:docPr id="12" name="Picture 12" descr="ows the extent of correlation achieved for the three houses in Canberra. The correlation achieved for the three houses is excellent and is much better than the +/- 1 NatHERS star which the Scorecard tool aims to provide" title="Heating Climat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47925" cy="1725930"/>
                          </a:xfrm>
                          <a:prstGeom prst="rect">
                            <a:avLst/>
                          </a:prstGeom>
                          <a:noFill/>
                        </pic:spPr>
                      </pic:pic>
                    </a:graphicData>
                  </a:graphic>
                </wp:inline>
              </w:drawing>
            </w:r>
          </w:p>
        </w:tc>
        <w:tc>
          <w:tcPr>
            <w:tcW w:w="4093" w:type="dxa"/>
          </w:tcPr>
          <w:p w14:paraId="4F5C68E1" w14:textId="77777777" w:rsidR="00671472" w:rsidRPr="00010D7D" w:rsidRDefault="00671472" w:rsidP="008D1661">
            <w:pPr>
              <w:spacing w:before="120" w:after="120"/>
              <w:cnfStyle w:val="000000000000" w:firstRow="0" w:lastRow="0" w:firstColumn="0" w:lastColumn="0" w:oddVBand="0" w:evenVBand="0" w:oddHBand="0" w:evenHBand="0" w:firstRowFirstColumn="0" w:firstRowLastColumn="0" w:lastRowFirstColumn="0" w:lastRowLastColumn="0"/>
            </w:pPr>
            <w:r>
              <w:rPr>
                <w:noProof/>
                <w:lang w:val="en-AU" w:eastAsia="en-AU"/>
              </w:rPr>
              <w:drawing>
                <wp:inline distT="0" distB="0" distL="0" distR="0" wp14:anchorId="5B7EA13A" wp14:editId="6656AEA3">
                  <wp:extent cx="2447925" cy="1725930"/>
                  <wp:effectExtent l="0" t="0" r="9525" b="7620"/>
                  <wp:docPr id="11" name="Picture 11" descr="ows the extent of correlation achieved for the three houses in Canberra. The correlation achieved for the three houses is excellent and is much better than the +/- 1 NatHERS star which the Scorecard tool aims to provide" title="Cooling Climat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47925" cy="1725930"/>
                          </a:xfrm>
                          <a:prstGeom prst="rect">
                            <a:avLst/>
                          </a:prstGeom>
                          <a:noFill/>
                        </pic:spPr>
                      </pic:pic>
                    </a:graphicData>
                  </a:graphic>
                </wp:inline>
              </w:drawing>
            </w:r>
          </w:p>
        </w:tc>
      </w:tr>
      <w:tr w:rsidR="00671472" w:rsidRPr="00010D7D" w14:paraId="7BB8149B" w14:textId="77777777" w:rsidTr="00671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dxa"/>
          </w:tcPr>
          <w:p w14:paraId="03A1A32F" w14:textId="77777777" w:rsidR="00671472" w:rsidRPr="00481B30" w:rsidRDefault="00671472" w:rsidP="008D1661">
            <w:pPr>
              <w:pStyle w:val="Caption"/>
              <w:spacing w:before="120" w:after="120"/>
              <w:rPr>
                <w:rFonts w:ascii="Arial" w:hAnsi="Arial" w:cs="Arial"/>
                <w:b/>
                <w:bCs/>
                <w:caps/>
                <w:color w:val="auto"/>
                <w:sz w:val="18"/>
                <w:szCs w:val="20"/>
              </w:rPr>
            </w:pPr>
            <w:r w:rsidRPr="00481B30">
              <w:rPr>
                <w:rFonts w:ascii="Arial" w:hAnsi="Arial" w:cs="Arial"/>
                <w:caps/>
                <w:color w:val="auto"/>
                <w:sz w:val="18"/>
                <w:szCs w:val="20"/>
              </w:rPr>
              <w:t>27 Mildura</w:t>
            </w:r>
          </w:p>
        </w:tc>
        <w:tc>
          <w:tcPr>
            <w:tcW w:w="4094" w:type="dxa"/>
          </w:tcPr>
          <w:p w14:paraId="6AFDFE8A" w14:textId="77777777" w:rsidR="00671472" w:rsidRPr="00010D7D" w:rsidRDefault="00671472" w:rsidP="008D1661">
            <w:pPr>
              <w:spacing w:before="120" w:after="120"/>
              <w:cnfStyle w:val="000000100000" w:firstRow="0" w:lastRow="0" w:firstColumn="0" w:lastColumn="0" w:oddVBand="0" w:evenVBand="0" w:oddHBand="1" w:evenHBand="0" w:firstRowFirstColumn="0" w:firstRowLastColumn="0" w:lastRowFirstColumn="0" w:lastRowLastColumn="0"/>
            </w:pPr>
            <w:r>
              <w:rPr>
                <w:noProof/>
                <w:lang w:val="en-AU" w:eastAsia="en-AU"/>
              </w:rPr>
              <w:drawing>
                <wp:inline distT="0" distB="0" distL="0" distR="0" wp14:anchorId="1B88309D" wp14:editId="32F78CAE">
                  <wp:extent cx="2447925" cy="1725930"/>
                  <wp:effectExtent l="0" t="0" r="9525" b="7620"/>
                  <wp:docPr id="10" name="Picture 10" descr="ows the extent of correlation achieved for the three houses in Mildura. The correlation achieved for the three houses is excellent and is much better than the +/- 1 NatHERS star which the Scorecard tool aims to provide" title="Heating Climat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47925" cy="1725930"/>
                          </a:xfrm>
                          <a:prstGeom prst="rect">
                            <a:avLst/>
                          </a:prstGeom>
                          <a:noFill/>
                        </pic:spPr>
                      </pic:pic>
                    </a:graphicData>
                  </a:graphic>
                </wp:inline>
              </w:drawing>
            </w:r>
          </w:p>
        </w:tc>
        <w:tc>
          <w:tcPr>
            <w:tcW w:w="4093" w:type="dxa"/>
          </w:tcPr>
          <w:p w14:paraId="2D1AE460" w14:textId="77777777" w:rsidR="00671472" w:rsidRPr="00010D7D" w:rsidRDefault="00671472" w:rsidP="008D1661">
            <w:pPr>
              <w:spacing w:before="120" w:after="120"/>
              <w:cnfStyle w:val="000000100000" w:firstRow="0" w:lastRow="0" w:firstColumn="0" w:lastColumn="0" w:oddVBand="0" w:evenVBand="0" w:oddHBand="1" w:evenHBand="0" w:firstRowFirstColumn="0" w:firstRowLastColumn="0" w:lastRowFirstColumn="0" w:lastRowLastColumn="0"/>
            </w:pPr>
            <w:r>
              <w:rPr>
                <w:noProof/>
                <w:lang w:val="en-AU" w:eastAsia="en-AU"/>
              </w:rPr>
              <w:drawing>
                <wp:inline distT="0" distB="0" distL="0" distR="0" wp14:anchorId="546AF0EC" wp14:editId="45B39F0F">
                  <wp:extent cx="2447925" cy="1725930"/>
                  <wp:effectExtent l="0" t="0" r="9525" b="7620"/>
                  <wp:docPr id="9" name="Picture 9" descr="ows the extent of correlation achieved for the three houses in Mildura. The correlation achieved for the three houses is excellent and is much better than the +/- 1 NatHERS star which the Scorecard tool aims to provide" title="Cooling Climat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47925" cy="1725930"/>
                          </a:xfrm>
                          <a:prstGeom prst="rect">
                            <a:avLst/>
                          </a:prstGeom>
                          <a:noFill/>
                        </pic:spPr>
                      </pic:pic>
                    </a:graphicData>
                  </a:graphic>
                </wp:inline>
              </w:drawing>
            </w:r>
          </w:p>
        </w:tc>
      </w:tr>
      <w:tr w:rsidR="00671472" w:rsidRPr="00010D7D" w14:paraId="7FEC2811" w14:textId="77777777" w:rsidTr="00671472">
        <w:tc>
          <w:tcPr>
            <w:cnfStyle w:val="001000000000" w:firstRow="0" w:lastRow="0" w:firstColumn="1" w:lastColumn="0" w:oddVBand="0" w:evenVBand="0" w:oddHBand="0" w:evenHBand="0" w:firstRowFirstColumn="0" w:firstRowLastColumn="0" w:lastRowFirstColumn="0" w:lastRowLastColumn="0"/>
            <w:tcW w:w="1667" w:type="dxa"/>
          </w:tcPr>
          <w:p w14:paraId="5FFB876D" w14:textId="77777777" w:rsidR="00671472" w:rsidRPr="00481B30" w:rsidRDefault="00671472" w:rsidP="008D1661">
            <w:pPr>
              <w:pStyle w:val="Caption"/>
              <w:spacing w:before="120" w:after="120"/>
              <w:rPr>
                <w:rFonts w:ascii="Arial" w:hAnsi="Arial" w:cs="Arial"/>
                <w:b/>
                <w:bCs/>
                <w:caps/>
                <w:color w:val="auto"/>
                <w:sz w:val="18"/>
                <w:szCs w:val="20"/>
              </w:rPr>
            </w:pPr>
            <w:r w:rsidRPr="00481B30">
              <w:rPr>
                <w:rFonts w:ascii="Arial" w:hAnsi="Arial" w:cs="Arial"/>
                <w:caps/>
                <w:color w:val="auto"/>
                <w:sz w:val="18"/>
                <w:szCs w:val="20"/>
              </w:rPr>
              <w:lastRenderedPageBreak/>
              <w:t>60 Tullamarine</w:t>
            </w:r>
          </w:p>
        </w:tc>
        <w:tc>
          <w:tcPr>
            <w:tcW w:w="4094" w:type="dxa"/>
          </w:tcPr>
          <w:p w14:paraId="4F874A05" w14:textId="77777777" w:rsidR="00671472" w:rsidRPr="00010D7D" w:rsidRDefault="00671472" w:rsidP="008D1661">
            <w:pPr>
              <w:spacing w:before="120" w:after="120"/>
              <w:cnfStyle w:val="000000000000" w:firstRow="0" w:lastRow="0" w:firstColumn="0" w:lastColumn="0" w:oddVBand="0" w:evenVBand="0" w:oddHBand="0" w:evenHBand="0" w:firstRowFirstColumn="0" w:firstRowLastColumn="0" w:lastRowFirstColumn="0" w:lastRowLastColumn="0"/>
            </w:pPr>
            <w:r>
              <w:rPr>
                <w:noProof/>
                <w:lang w:val="en-AU" w:eastAsia="en-AU"/>
              </w:rPr>
              <w:drawing>
                <wp:inline distT="0" distB="0" distL="0" distR="0" wp14:anchorId="6DD4F122" wp14:editId="1B6B8879">
                  <wp:extent cx="2447925" cy="1725930"/>
                  <wp:effectExtent l="0" t="0" r="9525" b="7620"/>
                  <wp:docPr id="8" name="Picture 8" descr="ows the extent of correlation achieved for the three houses in Tullamaraine. The correlation achieved for the three houses is excellent and is much better than the +/- 1 NatHERS star which the Scorecard tool aims to provide" title="Heating Climat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47925" cy="1725930"/>
                          </a:xfrm>
                          <a:prstGeom prst="rect">
                            <a:avLst/>
                          </a:prstGeom>
                          <a:noFill/>
                        </pic:spPr>
                      </pic:pic>
                    </a:graphicData>
                  </a:graphic>
                </wp:inline>
              </w:drawing>
            </w:r>
          </w:p>
        </w:tc>
        <w:tc>
          <w:tcPr>
            <w:tcW w:w="4093" w:type="dxa"/>
          </w:tcPr>
          <w:p w14:paraId="142F9176" w14:textId="77777777" w:rsidR="00671472" w:rsidRPr="00010D7D" w:rsidRDefault="00671472" w:rsidP="008D1661">
            <w:pPr>
              <w:spacing w:before="120" w:after="120"/>
              <w:cnfStyle w:val="000000000000" w:firstRow="0" w:lastRow="0" w:firstColumn="0" w:lastColumn="0" w:oddVBand="0" w:evenVBand="0" w:oddHBand="0" w:evenHBand="0" w:firstRowFirstColumn="0" w:firstRowLastColumn="0" w:lastRowFirstColumn="0" w:lastRowLastColumn="0"/>
            </w:pPr>
            <w:r>
              <w:rPr>
                <w:noProof/>
                <w:lang w:val="en-AU" w:eastAsia="en-AU"/>
              </w:rPr>
              <w:drawing>
                <wp:inline distT="0" distB="0" distL="0" distR="0" wp14:anchorId="607474FD" wp14:editId="389BEE1F">
                  <wp:extent cx="2447925" cy="1725930"/>
                  <wp:effectExtent l="0" t="0" r="9525" b="7620"/>
                  <wp:docPr id="7" name="Picture 7" descr="ows the extent of correlation achieved for the three houses in Tullamaraine. The correlation achieved for the three houses is excellent and is much better than the +/- 1 NatHERS star which the Scorecard tool aims to provide" title="Cooling Climat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47925" cy="1725930"/>
                          </a:xfrm>
                          <a:prstGeom prst="rect">
                            <a:avLst/>
                          </a:prstGeom>
                          <a:noFill/>
                        </pic:spPr>
                      </pic:pic>
                    </a:graphicData>
                  </a:graphic>
                </wp:inline>
              </w:drawing>
            </w:r>
          </w:p>
        </w:tc>
      </w:tr>
      <w:tr w:rsidR="00671472" w:rsidRPr="00010D7D" w14:paraId="6C8EDD4F" w14:textId="77777777" w:rsidTr="00671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dxa"/>
          </w:tcPr>
          <w:p w14:paraId="21CA09F7" w14:textId="77777777" w:rsidR="00671472" w:rsidRPr="00481B30" w:rsidRDefault="00671472" w:rsidP="008D1661">
            <w:pPr>
              <w:pStyle w:val="Caption"/>
              <w:spacing w:before="120" w:after="120"/>
              <w:rPr>
                <w:rFonts w:ascii="Arial" w:hAnsi="Arial" w:cs="Arial"/>
                <w:b/>
                <w:bCs/>
                <w:caps/>
                <w:color w:val="auto"/>
                <w:sz w:val="18"/>
                <w:szCs w:val="20"/>
              </w:rPr>
            </w:pPr>
            <w:r w:rsidRPr="00481B30">
              <w:rPr>
                <w:rFonts w:ascii="Arial" w:hAnsi="Arial" w:cs="Arial"/>
                <w:caps/>
                <w:color w:val="auto"/>
                <w:sz w:val="18"/>
                <w:szCs w:val="20"/>
              </w:rPr>
              <w:t>62 Moorabbin</w:t>
            </w:r>
          </w:p>
        </w:tc>
        <w:tc>
          <w:tcPr>
            <w:tcW w:w="4094" w:type="dxa"/>
          </w:tcPr>
          <w:p w14:paraId="5EED10E3" w14:textId="77777777" w:rsidR="00671472" w:rsidRPr="00010D7D" w:rsidRDefault="00671472" w:rsidP="008D1661">
            <w:pPr>
              <w:spacing w:before="120" w:after="120"/>
              <w:cnfStyle w:val="000000100000" w:firstRow="0" w:lastRow="0" w:firstColumn="0" w:lastColumn="0" w:oddVBand="0" w:evenVBand="0" w:oddHBand="1" w:evenHBand="0" w:firstRowFirstColumn="0" w:firstRowLastColumn="0" w:lastRowFirstColumn="0" w:lastRowLastColumn="0"/>
            </w:pPr>
            <w:r>
              <w:rPr>
                <w:noProof/>
                <w:lang w:val="en-AU" w:eastAsia="en-AU"/>
              </w:rPr>
              <w:drawing>
                <wp:inline distT="0" distB="0" distL="0" distR="0" wp14:anchorId="4BD2668B" wp14:editId="26626B51">
                  <wp:extent cx="2447925" cy="1725930"/>
                  <wp:effectExtent l="0" t="0" r="9525" b="7620"/>
                  <wp:docPr id="6" name="Picture 6" descr="ows the extent of correlation achieved for the three houses in Moorabbin. The correlation achieved for the three houses is excellent and is much better than the +/- 1 NatHERS star which the Scorecard tool aims to provide" title="Heating Climat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47925" cy="1725930"/>
                          </a:xfrm>
                          <a:prstGeom prst="rect">
                            <a:avLst/>
                          </a:prstGeom>
                          <a:noFill/>
                        </pic:spPr>
                      </pic:pic>
                    </a:graphicData>
                  </a:graphic>
                </wp:inline>
              </w:drawing>
            </w:r>
          </w:p>
        </w:tc>
        <w:tc>
          <w:tcPr>
            <w:tcW w:w="4093" w:type="dxa"/>
          </w:tcPr>
          <w:p w14:paraId="47ADAB3B" w14:textId="77777777" w:rsidR="00671472" w:rsidRPr="00010D7D" w:rsidRDefault="00671472" w:rsidP="008D1661">
            <w:pPr>
              <w:spacing w:before="120" w:after="120"/>
              <w:cnfStyle w:val="000000100000" w:firstRow="0" w:lastRow="0" w:firstColumn="0" w:lastColumn="0" w:oddVBand="0" w:evenVBand="0" w:oddHBand="1" w:evenHBand="0" w:firstRowFirstColumn="0" w:firstRowLastColumn="0" w:lastRowFirstColumn="0" w:lastRowLastColumn="0"/>
            </w:pPr>
            <w:r>
              <w:rPr>
                <w:noProof/>
                <w:lang w:val="en-AU" w:eastAsia="en-AU"/>
              </w:rPr>
              <w:drawing>
                <wp:inline distT="0" distB="0" distL="0" distR="0" wp14:anchorId="6F1FB019" wp14:editId="736FD071">
                  <wp:extent cx="2447925" cy="1725930"/>
                  <wp:effectExtent l="0" t="0" r="9525" b="7620"/>
                  <wp:docPr id="5" name="Picture 5" descr="ows the extent of correlation achieved for the three houses in Moorabbin. The correlation achieved for the three houses is excellent and is much better than the +/- 1 NatHERS star which the Scorecard tool aims to provide" title="Cooling Climat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47925" cy="1725930"/>
                          </a:xfrm>
                          <a:prstGeom prst="rect">
                            <a:avLst/>
                          </a:prstGeom>
                          <a:noFill/>
                        </pic:spPr>
                      </pic:pic>
                    </a:graphicData>
                  </a:graphic>
                </wp:inline>
              </w:drawing>
            </w:r>
          </w:p>
        </w:tc>
      </w:tr>
      <w:tr w:rsidR="00671472" w:rsidRPr="00010D7D" w14:paraId="73CAE40C" w14:textId="77777777" w:rsidTr="00671472">
        <w:tc>
          <w:tcPr>
            <w:cnfStyle w:val="001000000000" w:firstRow="0" w:lastRow="0" w:firstColumn="1" w:lastColumn="0" w:oddVBand="0" w:evenVBand="0" w:oddHBand="0" w:evenHBand="0" w:firstRowFirstColumn="0" w:firstRowLastColumn="0" w:lastRowFirstColumn="0" w:lastRowLastColumn="0"/>
            <w:tcW w:w="1667" w:type="dxa"/>
          </w:tcPr>
          <w:p w14:paraId="3FCD0899" w14:textId="77777777" w:rsidR="00671472" w:rsidRPr="00481B30" w:rsidRDefault="00671472" w:rsidP="008D1661">
            <w:pPr>
              <w:pStyle w:val="Caption"/>
              <w:spacing w:before="120" w:after="120"/>
              <w:rPr>
                <w:rFonts w:ascii="Arial" w:hAnsi="Arial" w:cs="Arial"/>
                <w:b/>
                <w:bCs/>
                <w:caps/>
                <w:color w:val="auto"/>
                <w:sz w:val="18"/>
                <w:szCs w:val="20"/>
              </w:rPr>
            </w:pPr>
            <w:r w:rsidRPr="00481B30">
              <w:rPr>
                <w:rFonts w:ascii="Arial" w:hAnsi="Arial" w:cs="Arial"/>
                <w:caps/>
                <w:color w:val="auto"/>
                <w:sz w:val="18"/>
                <w:szCs w:val="20"/>
              </w:rPr>
              <w:t>65 Orange – used for Ballarat</w:t>
            </w:r>
          </w:p>
        </w:tc>
        <w:tc>
          <w:tcPr>
            <w:tcW w:w="4094" w:type="dxa"/>
          </w:tcPr>
          <w:p w14:paraId="37CFBAD0" w14:textId="77777777" w:rsidR="00671472" w:rsidRPr="00010D7D" w:rsidRDefault="00671472" w:rsidP="008D1661">
            <w:pPr>
              <w:spacing w:before="120" w:after="120"/>
              <w:cnfStyle w:val="000000000000" w:firstRow="0" w:lastRow="0" w:firstColumn="0" w:lastColumn="0" w:oddVBand="0" w:evenVBand="0" w:oddHBand="0" w:evenHBand="0" w:firstRowFirstColumn="0" w:firstRowLastColumn="0" w:lastRowFirstColumn="0" w:lastRowLastColumn="0"/>
            </w:pPr>
            <w:r>
              <w:rPr>
                <w:noProof/>
                <w:lang w:val="en-AU" w:eastAsia="en-AU"/>
              </w:rPr>
              <w:drawing>
                <wp:inline distT="0" distB="0" distL="0" distR="0" wp14:anchorId="617AD3B6" wp14:editId="251D67DC">
                  <wp:extent cx="2447925" cy="1725930"/>
                  <wp:effectExtent l="0" t="0" r="9525" b="7620"/>
                  <wp:docPr id="4" name="Picture 4" descr="ows the extent of correlation achieved for the three houses in Orange (used for Ballarat). The correlation achieved for the three houses is excellent and is much better than the +/- 1 NatHERS star which the Scorecard tool aims to provide" title="Heating Climat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447925" cy="1725930"/>
                          </a:xfrm>
                          <a:prstGeom prst="rect">
                            <a:avLst/>
                          </a:prstGeom>
                          <a:noFill/>
                        </pic:spPr>
                      </pic:pic>
                    </a:graphicData>
                  </a:graphic>
                </wp:inline>
              </w:drawing>
            </w:r>
          </w:p>
        </w:tc>
        <w:tc>
          <w:tcPr>
            <w:tcW w:w="4093" w:type="dxa"/>
          </w:tcPr>
          <w:p w14:paraId="373E8040" w14:textId="77777777" w:rsidR="00671472" w:rsidRPr="00010D7D" w:rsidRDefault="00671472" w:rsidP="008D1661">
            <w:pPr>
              <w:spacing w:before="120" w:after="120"/>
              <w:cnfStyle w:val="000000000000" w:firstRow="0" w:lastRow="0" w:firstColumn="0" w:lastColumn="0" w:oddVBand="0" w:evenVBand="0" w:oddHBand="0" w:evenHBand="0" w:firstRowFirstColumn="0" w:firstRowLastColumn="0" w:lastRowFirstColumn="0" w:lastRowLastColumn="0"/>
            </w:pPr>
            <w:r>
              <w:rPr>
                <w:noProof/>
                <w:lang w:val="en-AU" w:eastAsia="en-AU"/>
              </w:rPr>
              <w:drawing>
                <wp:inline distT="0" distB="0" distL="0" distR="0" wp14:anchorId="16A5DC5A" wp14:editId="3AA281F9">
                  <wp:extent cx="2447925" cy="1725930"/>
                  <wp:effectExtent l="0" t="0" r="9525" b="7620"/>
                  <wp:docPr id="1" name="Picture 1" descr="ows the extent of correlation achieved for the three houses in Orange (used for Ballarat). The correlation achieved for the three houses is excellent and is much better than the +/- 1 NatHERS star which the Scorecard tool aims to provide" title="Cooling Climat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447925" cy="1725930"/>
                          </a:xfrm>
                          <a:prstGeom prst="rect">
                            <a:avLst/>
                          </a:prstGeom>
                          <a:noFill/>
                        </pic:spPr>
                      </pic:pic>
                    </a:graphicData>
                  </a:graphic>
                </wp:inline>
              </w:drawing>
            </w:r>
          </w:p>
        </w:tc>
      </w:tr>
    </w:tbl>
    <w:p w14:paraId="499BA788" w14:textId="77777777" w:rsidR="00DF56C1" w:rsidRDefault="00DF56C1" w:rsidP="006742CD"/>
    <w:p w14:paraId="7376D9F4" w14:textId="77777777" w:rsidR="00DF56C1" w:rsidRDefault="00DF56C1">
      <w:r>
        <w:br w:type="page"/>
      </w:r>
    </w:p>
    <w:p w14:paraId="319465C5" w14:textId="77777777" w:rsidR="00671472" w:rsidRDefault="00DF56C1" w:rsidP="00E41C47">
      <w:pPr>
        <w:pStyle w:val="Heading2"/>
      </w:pPr>
      <w:bookmarkStart w:id="39" w:name="_Toc506381147"/>
      <w:r>
        <w:lastRenderedPageBreak/>
        <w:t>Climatic influences</w:t>
      </w:r>
      <w:bookmarkEnd w:id="39"/>
    </w:p>
    <w:p w14:paraId="3E391192" w14:textId="017A4BD7" w:rsidR="00BB48EC" w:rsidRDefault="00DF56C1" w:rsidP="00DF56C1">
      <w:r>
        <w:t>Heat flows are driven by the difference in temperature between outside and inside</w:t>
      </w:r>
      <w:r w:rsidR="00C72DAD">
        <w:t>, wind speed around the building</w:t>
      </w:r>
      <w:r>
        <w:t xml:space="preserve"> and the amount of solar radiation. All measures of climatic </w:t>
      </w:r>
      <w:r w:rsidR="00C72DAD">
        <w:t xml:space="preserve">specific drivers to heat flow through building fabric </w:t>
      </w:r>
      <w:r>
        <w:t>were developed from NatHERS climate zone data</w:t>
      </w:r>
      <w:r w:rsidR="006B03F1">
        <w:rPr>
          <w:rStyle w:val="FootnoteReference"/>
        </w:rPr>
        <w:footnoteReference w:id="10"/>
      </w:r>
      <w:r>
        <w:t xml:space="preserve">. </w:t>
      </w:r>
    </w:p>
    <w:p w14:paraId="27EC7C66" w14:textId="1C0EA2B4" w:rsidR="000E6E09" w:rsidRDefault="001D05AC" w:rsidP="00DF56C1">
      <w:r>
        <w:t xml:space="preserve">The </w:t>
      </w:r>
      <w:r w:rsidR="007931DC">
        <w:t xml:space="preserve">Scorecard </w:t>
      </w:r>
      <w:r>
        <w:t xml:space="preserve">tool </w:t>
      </w:r>
      <w:r w:rsidR="000E6E09">
        <w:t xml:space="preserve">building fabric algorithms </w:t>
      </w:r>
      <w:r>
        <w:t>mirror the calculation o</w:t>
      </w:r>
      <w:r w:rsidR="000E6E09">
        <w:t xml:space="preserve">f temperature differences for each heat flow path </w:t>
      </w:r>
      <w:r>
        <w:t xml:space="preserve">used in </w:t>
      </w:r>
      <w:r w:rsidR="000E6E09">
        <w:t xml:space="preserve">NatHERS. </w:t>
      </w:r>
    </w:p>
    <w:p w14:paraId="7884A283" w14:textId="77777777" w:rsidR="004D27C3" w:rsidRDefault="004D27C3" w:rsidP="00DF56C1"/>
    <w:p w14:paraId="366D2514" w14:textId="2E62EF7C" w:rsidR="000E6E09" w:rsidRPr="004D27C3" w:rsidRDefault="00DF56C1" w:rsidP="00993137">
      <w:pPr>
        <w:pStyle w:val="ListParagraph"/>
        <w:numPr>
          <w:ilvl w:val="0"/>
          <w:numId w:val="2"/>
        </w:numPr>
        <w:rPr>
          <w:rFonts w:ascii="Times New Roman" w:hAnsi="Times New Roman" w:cs="Times New Roman"/>
          <w:sz w:val="24"/>
          <w:lang w:val="en-GB"/>
        </w:rPr>
      </w:pPr>
      <w:r w:rsidRPr="004D27C3">
        <w:rPr>
          <w:rFonts w:ascii="Times New Roman" w:hAnsi="Times New Roman" w:cs="Times New Roman"/>
          <w:sz w:val="24"/>
        </w:rPr>
        <w:t xml:space="preserve">The measure of </w:t>
      </w:r>
      <w:r w:rsidR="007C49B7" w:rsidRPr="004D27C3">
        <w:rPr>
          <w:rFonts w:ascii="Times New Roman" w:hAnsi="Times New Roman" w:cs="Times New Roman"/>
          <w:sz w:val="24"/>
        </w:rPr>
        <w:t xml:space="preserve">the </w:t>
      </w:r>
      <w:r w:rsidRPr="004D27C3">
        <w:rPr>
          <w:rFonts w:ascii="Times New Roman" w:hAnsi="Times New Roman" w:cs="Times New Roman"/>
          <w:sz w:val="24"/>
        </w:rPr>
        <w:t xml:space="preserve">climatic </w:t>
      </w:r>
      <w:r w:rsidR="007C49B7" w:rsidRPr="004D27C3">
        <w:rPr>
          <w:rFonts w:ascii="Times New Roman" w:hAnsi="Times New Roman" w:cs="Times New Roman"/>
          <w:sz w:val="24"/>
        </w:rPr>
        <w:t xml:space="preserve">driver to heat flow </w:t>
      </w:r>
      <w:r w:rsidRPr="004D27C3">
        <w:rPr>
          <w:rFonts w:ascii="Times New Roman" w:hAnsi="Times New Roman" w:cs="Times New Roman"/>
          <w:sz w:val="24"/>
        </w:rPr>
        <w:t xml:space="preserve">through walls and ceiling/roofs </w:t>
      </w:r>
      <w:r w:rsidR="00186B08">
        <w:rPr>
          <w:rFonts w:ascii="Times New Roman" w:hAnsi="Times New Roman" w:cs="Times New Roman"/>
          <w:sz w:val="24"/>
        </w:rPr>
        <w:t>was</w:t>
      </w:r>
      <w:r w:rsidR="00186B08" w:rsidRPr="004D27C3">
        <w:rPr>
          <w:rFonts w:ascii="Times New Roman" w:hAnsi="Times New Roman" w:cs="Times New Roman"/>
          <w:sz w:val="24"/>
        </w:rPr>
        <w:t xml:space="preserve"> </w:t>
      </w:r>
      <w:r w:rsidRPr="004D27C3">
        <w:rPr>
          <w:rFonts w:ascii="Times New Roman" w:hAnsi="Times New Roman" w:cs="Times New Roman"/>
          <w:sz w:val="24"/>
        </w:rPr>
        <w:t>obtained by calculating the average sol</w:t>
      </w:r>
      <w:r w:rsidR="00CE6EEF">
        <w:rPr>
          <w:rFonts w:ascii="Times New Roman" w:hAnsi="Times New Roman" w:cs="Times New Roman"/>
          <w:sz w:val="24"/>
        </w:rPr>
        <w:t>-</w:t>
      </w:r>
      <w:r w:rsidRPr="004D27C3">
        <w:rPr>
          <w:rFonts w:ascii="Times New Roman" w:hAnsi="Times New Roman" w:cs="Times New Roman"/>
          <w:sz w:val="24"/>
        </w:rPr>
        <w:t>air temperature on medium</w:t>
      </w:r>
      <w:r w:rsidR="00186B08">
        <w:rPr>
          <w:rFonts w:ascii="Times New Roman" w:hAnsi="Times New Roman" w:cs="Times New Roman"/>
          <w:sz w:val="24"/>
        </w:rPr>
        <w:t>-</w:t>
      </w:r>
      <w:r w:rsidRPr="004D27C3">
        <w:rPr>
          <w:rFonts w:ascii="Times New Roman" w:hAnsi="Times New Roman" w:cs="Times New Roman"/>
          <w:sz w:val="24"/>
        </w:rPr>
        <w:t>coloured walls and roofs in each climate</w:t>
      </w:r>
      <w:r w:rsidR="007C49B7" w:rsidRPr="004D27C3">
        <w:rPr>
          <w:rFonts w:ascii="Times New Roman" w:hAnsi="Times New Roman" w:cs="Times New Roman"/>
          <w:sz w:val="24"/>
        </w:rPr>
        <w:t xml:space="preserve"> when cooling is required and again when heating is required</w:t>
      </w:r>
      <w:r w:rsidR="000E6E09" w:rsidRPr="004D27C3">
        <w:rPr>
          <w:rFonts w:ascii="Times New Roman" w:hAnsi="Times New Roman" w:cs="Times New Roman"/>
          <w:sz w:val="24"/>
        </w:rPr>
        <w:t xml:space="preserve">. </w:t>
      </w:r>
      <w:r w:rsidR="00C31CDD" w:rsidRPr="004D27C3">
        <w:rPr>
          <w:rFonts w:ascii="Times New Roman" w:hAnsi="Times New Roman" w:cs="Times New Roman"/>
          <w:sz w:val="24"/>
        </w:rPr>
        <w:t xml:space="preserve">This technique is based on the </w:t>
      </w:r>
      <w:r w:rsidR="00F534B7" w:rsidRPr="004D27C3">
        <w:rPr>
          <w:rFonts w:ascii="Times New Roman" w:hAnsi="Times New Roman" w:cs="Times New Roman"/>
          <w:sz w:val="24"/>
        </w:rPr>
        <w:t>H</w:t>
      </w:r>
      <w:r w:rsidR="00C31CDD" w:rsidRPr="004D27C3">
        <w:rPr>
          <w:rFonts w:ascii="Times New Roman" w:hAnsi="Times New Roman" w:cs="Times New Roman"/>
          <w:sz w:val="24"/>
        </w:rPr>
        <w:t xml:space="preserve">eating Number and Cooling Number concepts that were used in Australian Standard 2627 </w:t>
      </w:r>
      <w:r w:rsidR="009E74F8">
        <w:rPr>
          <w:rFonts w:ascii="Times New Roman" w:hAnsi="Times New Roman" w:cs="Times New Roman"/>
          <w:sz w:val="24"/>
        </w:rPr>
        <w:t>‘</w:t>
      </w:r>
      <w:r w:rsidR="000F2074" w:rsidRPr="004666F0">
        <w:rPr>
          <w:rFonts w:ascii="Times New Roman" w:hAnsi="Times New Roman" w:cs="Times New Roman"/>
          <w:i/>
          <w:sz w:val="24"/>
          <w:lang w:val="en-GB"/>
        </w:rPr>
        <w:t>Thermal insulation of roof/ceilings and walls in dwellings</w:t>
      </w:r>
      <w:r w:rsidR="009E74F8" w:rsidRPr="004666F0">
        <w:rPr>
          <w:rFonts w:ascii="Times New Roman" w:hAnsi="Times New Roman" w:cs="Times New Roman"/>
          <w:i/>
          <w:sz w:val="24"/>
          <w:lang w:val="en-GB"/>
        </w:rPr>
        <w:t>’</w:t>
      </w:r>
      <w:r w:rsidR="009E74F8">
        <w:rPr>
          <w:rFonts w:ascii="Times New Roman" w:hAnsi="Times New Roman" w:cs="Times New Roman"/>
          <w:sz w:val="24"/>
          <w:lang w:val="en-GB"/>
        </w:rPr>
        <w:t>.</w:t>
      </w:r>
    </w:p>
    <w:p w14:paraId="143449CF" w14:textId="77777777" w:rsidR="000E6E09" w:rsidRPr="004D27C3" w:rsidRDefault="000E6E09" w:rsidP="00993137">
      <w:pPr>
        <w:pStyle w:val="ListParagraph"/>
        <w:numPr>
          <w:ilvl w:val="0"/>
          <w:numId w:val="2"/>
        </w:numPr>
        <w:rPr>
          <w:rFonts w:ascii="Times New Roman" w:hAnsi="Times New Roman" w:cs="Times New Roman"/>
          <w:sz w:val="24"/>
        </w:rPr>
      </w:pPr>
      <w:r w:rsidRPr="004D27C3">
        <w:rPr>
          <w:rFonts w:ascii="Times New Roman" w:hAnsi="Times New Roman" w:cs="Times New Roman"/>
          <w:sz w:val="24"/>
        </w:rPr>
        <w:t>T</w:t>
      </w:r>
      <w:r w:rsidR="00DF56C1" w:rsidRPr="004D27C3">
        <w:rPr>
          <w:rFonts w:ascii="Times New Roman" w:hAnsi="Times New Roman" w:cs="Times New Roman"/>
          <w:sz w:val="24"/>
        </w:rPr>
        <w:t>he temperature under slab floors was derived from NatHERS simulation outputs which show the temperature of the ground under a slab. Temperatures in enclosed subfloors were found to approximate the average of the air temperature and the ground temperature.</w:t>
      </w:r>
      <w:r w:rsidRPr="004D27C3">
        <w:rPr>
          <w:rFonts w:ascii="Times New Roman" w:hAnsi="Times New Roman" w:cs="Times New Roman"/>
          <w:sz w:val="24"/>
        </w:rPr>
        <w:t xml:space="preserve"> </w:t>
      </w:r>
    </w:p>
    <w:p w14:paraId="35004000" w14:textId="77777777" w:rsidR="00DF56C1" w:rsidRPr="004D27C3" w:rsidRDefault="000E6E09" w:rsidP="00993137">
      <w:pPr>
        <w:pStyle w:val="ListParagraph"/>
        <w:numPr>
          <w:ilvl w:val="0"/>
          <w:numId w:val="2"/>
        </w:numPr>
        <w:rPr>
          <w:rFonts w:ascii="Times New Roman" w:hAnsi="Times New Roman" w:cs="Times New Roman"/>
          <w:sz w:val="24"/>
        </w:rPr>
      </w:pPr>
      <w:r w:rsidRPr="004D27C3">
        <w:rPr>
          <w:rFonts w:ascii="Times New Roman" w:hAnsi="Times New Roman" w:cs="Times New Roman"/>
          <w:sz w:val="24"/>
        </w:rPr>
        <w:t>Temperatures under unenclosed floors are assumed to be the external air temperature, and this is also used for window conduction and air leakage.</w:t>
      </w:r>
    </w:p>
    <w:p w14:paraId="65A40382" w14:textId="77777777" w:rsidR="00113E00" w:rsidRPr="004D27C3" w:rsidRDefault="00113E00" w:rsidP="00993137">
      <w:pPr>
        <w:pStyle w:val="ListParagraph"/>
        <w:numPr>
          <w:ilvl w:val="0"/>
          <w:numId w:val="2"/>
        </w:numPr>
        <w:rPr>
          <w:rFonts w:ascii="Times New Roman" w:hAnsi="Times New Roman" w:cs="Times New Roman"/>
          <w:sz w:val="24"/>
        </w:rPr>
      </w:pPr>
      <w:r w:rsidRPr="004D27C3">
        <w:rPr>
          <w:rFonts w:ascii="Times New Roman" w:hAnsi="Times New Roman" w:cs="Times New Roman"/>
          <w:sz w:val="24"/>
        </w:rPr>
        <w:t>Heat flows through building fabric which is shared with adjacent units will always be small because Chenath assumes the temperature either side is assumed to be the same. This was approximated in the tool by applying high insulation R values (</w:t>
      </w:r>
      <w:r w:rsidR="007C49B7" w:rsidRPr="004D27C3">
        <w:rPr>
          <w:rFonts w:ascii="Times New Roman" w:hAnsi="Times New Roman" w:cs="Times New Roman"/>
          <w:sz w:val="24"/>
        </w:rPr>
        <w:t>R50</w:t>
      </w:r>
      <w:r w:rsidRPr="004D27C3">
        <w:rPr>
          <w:rFonts w:ascii="Times New Roman" w:hAnsi="Times New Roman" w:cs="Times New Roman"/>
          <w:sz w:val="24"/>
        </w:rPr>
        <w:t>) to all shared elements.</w:t>
      </w:r>
    </w:p>
    <w:p w14:paraId="60278551" w14:textId="51FAB652" w:rsidR="006C5166" w:rsidRPr="004D27C3" w:rsidRDefault="006C5166" w:rsidP="00993137">
      <w:pPr>
        <w:pStyle w:val="ListParagraph"/>
        <w:numPr>
          <w:ilvl w:val="0"/>
          <w:numId w:val="2"/>
        </w:numPr>
        <w:rPr>
          <w:rFonts w:ascii="Times New Roman" w:hAnsi="Times New Roman" w:cs="Times New Roman"/>
          <w:sz w:val="24"/>
        </w:rPr>
      </w:pPr>
      <w:r w:rsidRPr="004D27C3">
        <w:rPr>
          <w:rFonts w:ascii="Times New Roman" w:hAnsi="Times New Roman" w:cs="Times New Roman"/>
          <w:sz w:val="24"/>
        </w:rPr>
        <w:t>Impacts of solar gain through glass were calculated by determining the total solar radiation (per m</w:t>
      </w:r>
      <w:r w:rsidRPr="004D27C3">
        <w:rPr>
          <w:rFonts w:ascii="Times New Roman" w:hAnsi="Times New Roman" w:cs="Times New Roman"/>
          <w:sz w:val="24"/>
          <w:vertAlign w:val="superscript"/>
        </w:rPr>
        <w:t>2</w:t>
      </w:r>
      <w:r w:rsidRPr="004D27C3">
        <w:rPr>
          <w:rFonts w:ascii="Times New Roman" w:hAnsi="Times New Roman" w:cs="Times New Roman"/>
          <w:sz w:val="24"/>
        </w:rPr>
        <w:t>) falling on windows facing in the four cardinal orientations when heating is required</w:t>
      </w:r>
      <w:r w:rsidR="006D5FC9">
        <w:rPr>
          <w:rFonts w:ascii="Times New Roman" w:hAnsi="Times New Roman" w:cs="Times New Roman"/>
          <w:sz w:val="24"/>
        </w:rPr>
        <w:t>,</w:t>
      </w:r>
      <w:r w:rsidRPr="004D27C3">
        <w:rPr>
          <w:rFonts w:ascii="Times New Roman" w:hAnsi="Times New Roman" w:cs="Times New Roman"/>
          <w:sz w:val="24"/>
        </w:rPr>
        <w:t xml:space="preserve"> and separately for those hours when cooling is required. These total gain values were weighted using correlation with Chenath load predictions to better reflect the balance between heat gains and losses through windows on each orientation.</w:t>
      </w:r>
    </w:p>
    <w:p w14:paraId="3BC8E5BE" w14:textId="77777777" w:rsidR="00483C92" w:rsidRDefault="006C5166" w:rsidP="006C5166">
      <w:r>
        <w:t xml:space="preserve">Calculation of heat flows also depends on the internal temperature that </w:t>
      </w:r>
      <w:r w:rsidR="00483C92">
        <w:t xml:space="preserve">is </w:t>
      </w:r>
      <w:r>
        <w:t>assumed to be required by households, and when those conditions will be required (for example when the home is occupied).</w:t>
      </w:r>
      <w:r w:rsidR="00CF7460">
        <w:t xml:space="preserve"> </w:t>
      </w:r>
    </w:p>
    <w:p w14:paraId="379F8D2A" w14:textId="77777777" w:rsidR="00483C92" w:rsidRDefault="00483C92" w:rsidP="006C5166"/>
    <w:p w14:paraId="10198A69" w14:textId="77777777" w:rsidR="004917B8" w:rsidRDefault="00CF7460" w:rsidP="006C5166">
      <w:r>
        <w:t>The occupancy settings assumed for S</w:t>
      </w:r>
      <w:r w:rsidR="00467826">
        <w:t>corecard</w:t>
      </w:r>
      <w:r>
        <w:t xml:space="preserve"> are described in </w:t>
      </w:r>
      <w:r w:rsidR="009229F1">
        <w:t xml:space="preserve">full in </w:t>
      </w:r>
      <w:r w:rsidRPr="00467826">
        <w:t xml:space="preserve">section </w:t>
      </w:r>
      <w:r w:rsidR="00467826" w:rsidRPr="00FD4376">
        <w:t>5</w:t>
      </w:r>
      <w:r w:rsidR="004917B8">
        <w:t xml:space="preserve"> ‘User Assumptions’</w:t>
      </w:r>
      <w:r w:rsidRPr="00467826">
        <w:t>.</w:t>
      </w:r>
      <w:r>
        <w:t xml:space="preserve"> The calculation of the climatic drivers for heat flow </w:t>
      </w:r>
      <w:r w:rsidR="009229F1">
        <w:t xml:space="preserve">for </w:t>
      </w:r>
      <w:r w:rsidR="004D720D">
        <w:t xml:space="preserve">the Scorecard </w:t>
      </w:r>
      <w:r>
        <w:t xml:space="preserve">were calculated for those hours where heating and cooling are typically required. </w:t>
      </w:r>
    </w:p>
    <w:p w14:paraId="6BDB7587" w14:textId="77777777" w:rsidR="004917B8" w:rsidRDefault="004917B8" w:rsidP="006C5166"/>
    <w:p w14:paraId="67324E43" w14:textId="67C44F55" w:rsidR="006C5166" w:rsidRDefault="00CF7460" w:rsidP="006C5166">
      <w:r>
        <w:t>To determine these hours</w:t>
      </w:r>
      <w:r w:rsidR="00483C92">
        <w:t>,</w:t>
      </w:r>
      <w:r>
        <w:t xml:space="preserve"> 2.5 </w:t>
      </w:r>
      <w:r w:rsidR="004D720D">
        <w:t xml:space="preserve">NatHERS </w:t>
      </w:r>
      <w:r>
        <w:t xml:space="preserve">star versions </w:t>
      </w:r>
      <w:r w:rsidR="006D5FC9">
        <w:t>(the average NatHERS rating for existing building stock</w:t>
      </w:r>
      <w:r w:rsidR="00EE18A7">
        <w:rPr>
          <w:rStyle w:val="FootnoteReference"/>
        </w:rPr>
        <w:footnoteReference w:id="11"/>
      </w:r>
      <w:r w:rsidR="006D5FC9">
        <w:t xml:space="preserve">) </w:t>
      </w:r>
      <w:r>
        <w:t>of each house were developed</w:t>
      </w:r>
      <w:r w:rsidR="009229F1">
        <w:t xml:space="preserve"> </w:t>
      </w:r>
      <w:r w:rsidR="004917B8">
        <w:t>and</w:t>
      </w:r>
      <w:r>
        <w:t xml:space="preserve"> run in </w:t>
      </w:r>
      <w:r w:rsidR="009229F1">
        <w:t xml:space="preserve">AccuRate in </w:t>
      </w:r>
      <w:r>
        <w:t xml:space="preserve">each climate zone. Those hours of the day where </w:t>
      </w:r>
      <w:r w:rsidR="009229F1">
        <w:t xml:space="preserve">space conditioning was required were noted and the climatic drivers were only calculated for these hours. This approach is in contrast to other measures of climatic drivers, such as heating degree hours, which calculate for all hours of the day regardless of whether heating or cooling is typically applied during these hours. This approach therefore provides a more accurate measure of the climatic drivers to heat flow than those approaches which include all hours. </w:t>
      </w:r>
    </w:p>
    <w:p w14:paraId="61455148" w14:textId="77777777" w:rsidR="00483C92" w:rsidRDefault="00483C92" w:rsidP="006C5166"/>
    <w:p w14:paraId="0FF15861" w14:textId="77777777" w:rsidR="009229F1" w:rsidRDefault="009229F1" w:rsidP="009229F1">
      <w:r>
        <w:t>While most houses are occupied at night it was assumed that no heating and cooling would be required overnight because:</w:t>
      </w:r>
    </w:p>
    <w:p w14:paraId="38D83444" w14:textId="41FDFB43" w:rsidR="009229F1" w:rsidRPr="0044712E" w:rsidRDefault="008200DF" w:rsidP="00993137">
      <w:pPr>
        <w:pStyle w:val="ListParagraph"/>
        <w:numPr>
          <w:ilvl w:val="0"/>
          <w:numId w:val="12"/>
        </w:numPr>
        <w:rPr>
          <w:rFonts w:ascii="Times New Roman" w:hAnsi="Times New Roman" w:cs="Times New Roman"/>
          <w:sz w:val="24"/>
        </w:rPr>
      </w:pPr>
      <w:r>
        <w:rPr>
          <w:rFonts w:ascii="Times New Roman" w:hAnsi="Times New Roman" w:cs="Times New Roman"/>
          <w:sz w:val="24"/>
        </w:rPr>
        <w:t>I</w:t>
      </w:r>
      <w:r w:rsidR="009229F1" w:rsidRPr="0044712E">
        <w:rPr>
          <w:rFonts w:ascii="Times New Roman" w:hAnsi="Times New Roman" w:cs="Times New Roman"/>
          <w:sz w:val="24"/>
        </w:rPr>
        <w:t>n winter bedding provides adequate comfort</w:t>
      </w:r>
      <w:r w:rsidR="0044712E">
        <w:rPr>
          <w:rFonts w:ascii="Times New Roman" w:hAnsi="Times New Roman" w:cs="Times New Roman"/>
          <w:sz w:val="24"/>
        </w:rPr>
        <w:t>.</w:t>
      </w:r>
    </w:p>
    <w:p w14:paraId="5959E2ED" w14:textId="10350AE4" w:rsidR="009229F1" w:rsidRPr="0044712E" w:rsidRDefault="008200DF" w:rsidP="00993137">
      <w:pPr>
        <w:pStyle w:val="ListParagraph"/>
        <w:numPr>
          <w:ilvl w:val="0"/>
          <w:numId w:val="12"/>
        </w:numPr>
        <w:rPr>
          <w:rFonts w:ascii="Times New Roman" w:hAnsi="Times New Roman" w:cs="Times New Roman"/>
          <w:sz w:val="24"/>
        </w:rPr>
      </w:pPr>
      <w:r>
        <w:rPr>
          <w:rFonts w:ascii="Times New Roman" w:hAnsi="Times New Roman" w:cs="Times New Roman"/>
          <w:sz w:val="24"/>
        </w:rPr>
        <w:lastRenderedPageBreak/>
        <w:t>I</w:t>
      </w:r>
      <w:r w:rsidR="009229F1" w:rsidRPr="0044712E">
        <w:rPr>
          <w:rFonts w:ascii="Times New Roman" w:hAnsi="Times New Roman" w:cs="Times New Roman"/>
          <w:sz w:val="24"/>
        </w:rPr>
        <w:t>n summer temperatures at night are cooler and if cooling is used loads are much lower than during the day as shown by building fabric load profiles from AccuRate</w:t>
      </w:r>
      <w:r w:rsidR="0044712E">
        <w:rPr>
          <w:rFonts w:ascii="Times New Roman" w:hAnsi="Times New Roman" w:cs="Times New Roman"/>
          <w:sz w:val="24"/>
        </w:rPr>
        <w:t>.</w:t>
      </w:r>
    </w:p>
    <w:p w14:paraId="68639036" w14:textId="61C51A0A" w:rsidR="009229F1" w:rsidRPr="0044712E" w:rsidRDefault="008200DF" w:rsidP="00993137">
      <w:pPr>
        <w:pStyle w:val="ListParagraph"/>
        <w:numPr>
          <w:ilvl w:val="0"/>
          <w:numId w:val="12"/>
        </w:numPr>
        <w:rPr>
          <w:rFonts w:ascii="Times New Roman" w:hAnsi="Times New Roman" w:cs="Times New Roman"/>
          <w:sz w:val="24"/>
        </w:rPr>
      </w:pPr>
      <w:r>
        <w:rPr>
          <w:rFonts w:ascii="Times New Roman" w:hAnsi="Times New Roman" w:cs="Times New Roman"/>
          <w:sz w:val="24"/>
        </w:rPr>
        <w:t>W</w:t>
      </w:r>
      <w:r w:rsidR="009229F1" w:rsidRPr="0044712E">
        <w:rPr>
          <w:rFonts w:ascii="Times New Roman" w:hAnsi="Times New Roman" w:cs="Times New Roman"/>
          <w:sz w:val="24"/>
        </w:rPr>
        <w:t>hile there is little statistical data available on heating and cooling overnight, anecdotally there is little evidence of this occurring</w:t>
      </w:r>
      <w:r w:rsidR="002A6D46">
        <w:rPr>
          <w:rFonts w:ascii="Times New Roman" w:hAnsi="Times New Roman" w:cs="Times New Roman"/>
          <w:sz w:val="24"/>
        </w:rPr>
        <w:t xml:space="preserve"> except for some cooling in bedrooms when the cooling loads are much lower</w:t>
      </w:r>
      <w:r w:rsidR="009229F1" w:rsidRPr="0044712E">
        <w:rPr>
          <w:rFonts w:ascii="Times New Roman" w:hAnsi="Times New Roman" w:cs="Times New Roman"/>
          <w:sz w:val="24"/>
        </w:rPr>
        <w:t xml:space="preserve">. </w:t>
      </w:r>
    </w:p>
    <w:p w14:paraId="4414A964" w14:textId="7DAC6EF1" w:rsidR="00BD7BCD" w:rsidRDefault="00341ACE" w:rsidP="00113E00">
      <w:r>
        <w:t xml:space="preserve">Cooling thermostats used for NatHERS are based on </w:t>
      </w:r>
      <w:r w:rsidR="006335E7">
        <w:t xml:space="preserve">an approach called </w:t>
      </w:r>
      <w:r w:rsidR="00862430">
        <w:t>‘</w:t>
      </w:r>
      <w:r>
        <w:t>free running adaptive comfort</w:t>
      </w:r>
      <w:r w:rsidR="00862430">
        <w:t>’</w:t>
      </w:r>
      <w:r>
        <w:t xml:space="preserve">. These temperatures are significantly higher than the air conditioned adaptive comfort temperatures that people will actually use when air conditioning. </w:t>
      </w:r>
      <w:bookmarkStart w:id="40" w:name="_Hlk503533369"/>
      <w:r w:rsidR="002A6D46">
        <w:t xml:space="preserve">Thermostats used for the Scorecard reflect conditioned adaptive comfort. These thermostats are typically used for Regulatory Impact Statements for building fabric regulations and to predict future heating and cooling energy use in stock models of Australian housing. </w:t>
      </w:r>
      <w:r w:rsidR="003E55F0" w:rsidRPr="003E55F0">
        <w:rPr>
          <w:i/>
        </w:rPr>
        <w:t xml:space="preserve">Energy Use in the Australian Residential Sector </w:t>
      </w:r>
      <w:bookmarkEnd w:id="40"/>
      <w:r w:rsidR="003E55F0" w:rsidRPr="003E55F0">
        <w:rPr>
          <w:i/>
        </w:rPr>
        <w:t>1986-2020</w:t>
      </w:r>
      <w:r w:rsidR="003E55F0">
        <w:rPr>
          <w:rStyle w:val="FootnoteReference"/>
        </w:rPr>
        <w:footnoteReference w:id="12"/>
      </w:r>
      <w:r w:rsidR="003E55F0">
        <w:t xml:space="preserve"> </w:t>
      </w:r>
      <w:r w:rsidR="001046CE">
        <w:t xml:space="preserve">explains the rationale for this in more detail. </w:t>
      </w:r>
      <w:r w:rsidR="0044712E">
        <w:t>This report</w:t>
      </w:r>
      <w:r w:rsidR="00BD7BCD">
        <w:t xml:space="preserve"> describes a stock model of Australian houses which was used to predict future energy demand from residential construction for the Australian Government. The outputs of the model were compared to actual energy demand and found to compare well to actual changes in residential energy consumption over time. </w:t>
      </w:r>
    </w:p>
    <w:p w14:paraId="4D634A99" w14:textId="77777777" w:rsidR="0044712E" w:rsidRDefault="0044712E" w:rsidP="00113E00"/>
    <w:p w14:paraId="4EA059F5" w14:textId="3B9684DA" w:rsidR="00A55C41" w:rsidRDefault="00F93ADD" w:rsidP="00113E00">
      <w:r>
        <w:t xml:space="preserve">The </w:t>
      </w:r>
      <w:r w:rsidR="000237CF">
        <w:t>Scorecard</w:t>
      </w:r>
      <w:r w:rsidR="000237CF" w:rsidDel="000237CF">
        <w:t xml:space="preserve"> </w:t>
      </w:r>
      <w:r>
        <w:t>tool use</w:t>
      </w:r>
      <w:r w:rsidR="00043E22">
        <w:t>s</w:t>
      </w:r>
      <w:r>
        <w:t xml:space="preserve"> lower thermostat settings than are currently used in NatHERS tools in line with the findings of </w:t>
      </w:r>
      <w:r w:rsidR="003E55F0" w:rsidRPr="003E55F0">
        <w:rPr>
          <w:i/>
        </w:rPr>
        <w:t>Energy Use in the Australian Residential Sector</w:t>
      </w:r>
      <w:r>
        <w:t xml:space="preserve">. </w:t>
      </w:r>
      <w:r w:rsidR="005E4EE9">
        <w:t xml:space="preserve">In general, </w:t>
      </w:r>
      <w:r w:rsidR="003200F0">
        <w:t>n</w:t>
      </w:r>
      <w:r w:rsidR="005E4EE9">
        <w:t>orthern climates use 24</w:t>
      </w:r>
      <w:r w:rsidR="00A6063E">
        <w:t xml:space="preserve"> deg</w:t>
      </w:r>
      <w:r w:rsidR="00317FBE">
        <w:t>ree</w:t>
      </w:r>
      <w:r w:rsidR="00A6063E">
        <w:t>s</w:t>
      </w:r>
      <w:r w:rsidR="003200F0">
        <w:t>;</w:t>
      </w:r>
      <w:r w:rsidR="005E4EE9">
        <w:t xml:space="preserve"> 23.5 is used from Brisbane to Sydney, and 23 is used for the rest except for some hot inland climates like Alice Springs.</w:t>
      </w:r>
    </w:p>
    <w:p w14:paraId="1C312EEF" w14:textId="77777777" w:rsidR="00A37A6E" w:rsidRDefault="00A37A6E" w:rsidP="00113E00"/>
    <w:p w14:paraId="78A7ECE2" w14:textId="0DCD4044" w:rsidR="00B81C05" w:rsidRDefault="00B81C05" w:rsidP="00113E00">
      <w:r>
        <w:t xml:space="preserve">Heating thermostats used in NatHERS are set to lower temperatures in bedrooms than in living areas. Bedrooms are also assumed to be heated to 15 degrees overnight. While there is a ‘common sense’ rationale for using lower temperatures in bedrooms, there is no evidence that bedrooms are heated to lower temperatures or that they are heated overnight. A single thermostat of 20 degrees used in </w:t>
      </w:r>
      <w:r w:rsidR="003E55F0" w:rsidRPr="003E55F0">
        <w:rPr>
          <w:i/>
        </w:rPr>
        <w:t xml:space="preserve">Energy Use in the Australian Residential Sector </w:t>
      </w:r>
      <w:r>
        <w:t xml:space="preserve">regardless of the type of the room and no overnight heating is assumed. </w:t>
      </w:r>
    </w:p>
    <w:p w14:paraId="209FB0FA" w14:textId="77777777" w:rsidR="006C40FA" w:rsidRDefault="006C40FA" w:rsidP="00113E00"/>
    <w:p w14:paraId="234FC23B" w14:textId="500ED76F" w:rsidR="006C40FA" w:rsidRDefault="006C40FA" w:rsidP="0044712E">
      <w:pPr>
        <w:pStyle w:val="Subtitle"/>
      </w:pPr>
      <w:bookmarkStart w:id="41" w:name="_Toc506381148"/>
      <w:r w:rsidRPr="006C4EBF">
        <w:t xml:space="preserve">Table </w:t>
      </w:r>
      <w:r w:rsidR="00246679" w:rsidRPr="006C4EBF">
        <w:t>3</w:t>
      </w:r>
      <w:r w:rsidR="00832324" w:rsidRPr="006C4EBF">
        <w:t>: Climate settings</w:t>
      </w:r>
      <w:r w:rsidR="00D25C64" w:rsidRPr="006C4EBF">
        <w:t xml:space="preserve"> </w:t>
      </w:r>
      <w:bookmarkEnd w:id="41"/>
    </w:p>
    <w:tbl>
      <w:tblPr>
        <w:tblStyle w:val="GridTable41"/>
        <w:tblW w:w="0" w:type="auto"/>
        <w:tblLook w:val="04A0" w:firstRow="1" w:lastRow="0" w:firstColumn="1" w:lastColumn="0" w:noHBand="0" w:noVBand="1"/>
      </w:tblPr>
      <w:tblGrid>
        <w:gridCol w:w="3320"/>
        <w:gridCol w:w="3321"/>
        <w:gridCol w:w="3321"/>
      </w:tblGrid>
      <w:tr w:rsidR="00A37A6E" w:rsidRPr="008200DF" w14:paraId="3B8D3A63" w14:textId="77777777" w:rsidTr="006C4E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Pr>
          <w:p w14:paraId="23FF3D5E" w14:textId="0C58D553" w:rsidR="00A37A6E" w:rsidRPr="008200DF" w:rsidRDefault="006C4EBF" w:rsidP="00113E00">
            <w:pPr>
              <w:rPr>
                <w:rFonts w:ascii="Calibri" w:eastAsia="Times New Roman" w:hAnsi="Calibri" w:cs="Calibri"/>
              </w:rPr>
            </w:pPr>
            <w:r>
              <w:rPr>
                <w:rFonts w:ascii="Calibri" w:eastAsia="Times New Roman" w:hAnsi="Calibri" w:cs="Calibri"/>
              </w:rPr>
              <w:t>Climate type</w:t>
            </w:r>
          </w:p>
        </w:tc>
        <w:tc>
          <w:tcPr>
            <w:tcW w:w="3321" w:type="dxa"/>
          </w:tcPr>
          <w:p w14:paraId="11E20A01" w14:textId="03B3529A" w:rsidR="00A37A6E" w:rsidRPr="008200DF" w:rsidRDefault="00A37A6E" w:rsidP="00113E0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8200DF">
              <w:rPr>
                <w:rFonts w:ascii="Calibri" w:eastAsia="Times New Roman" w:hAnsi="Calibri" w:cs="Calibri"/>
              </w:rPr>
              <w:t xml:space="preserve">Heating </w:t>
            </w:r>
            <w:r w:rsidR="003200F0" w:rsidRPr="008200DF">
              <w:rPr>
                <w:rFonts w:ascii="Calibri" w:eastAsia="Times New Roman" w:hAnsi="Calibri" w:cs="Calibri"/>
              </w:rPr>
              <w:t>t</w:t>
            </w:r>
            <w:r w:rsidRPr="008200DF">
              <w:rPr>
                <w:rFonts w:ascii="Calibri" w:eastAsia="Times New Roman" w:hAnsi="Calibri" w:cs="Calibri"/>
              </w:rPr>
              <w:t>hermostat</w:t>
            </w:r>
          </w:p>
        </w:tc>
        <w:tc>
          <w:tcPr>
            <w:tcW w:w="3321" w:type="dxa"/>
          </w:tcPr>
          <w:p w14:paraId="27A68D73" w14:textId="11749A6A" w:rsidR="00A37A6E" w:rsidRPr="008200DF" w:rsidRDefault="00A37A6E" w:rsidP="00113E0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8200DF">
              <w:rPr>
                <w:rFonts w:ascii="Calibri" w:eastAsia="Times New Roman" w:hAnsi="Calibri" w:cs="Calibri"/>
              </w:rPr>
              <w:t xml:space="preserve">Cooling </w:t>
            </w:r>
            <w:r w:rsidR="003200F0" w:rsidRPr="008200DF">
              <w:rPr>
                <w:rFonts w:ascii="Calibri" w:eastAsia="Times New Roman" w:hAnsi="Calibri" w:cs="Calibri"/>
              </w:rPr>
              <w:t>t</w:t>
            </w:r>
            <w:r w:rsidRPr="008200DF">
              <w:rPr>
                <w:rFonts w:ascii="Calibri" w:eastAsia="Times New Roman" w:hAnsi="Calibri" w:cs="Calibri"/>
              </w:rPr>
              <w:t>hermostat</w:t>
            </w:r>
          </w:p>
        </w:tc>
      </w:tr>
      <w:tr w:rsidR="00A37A6E" w:rsidRPr="008200DF" w14:paraId="0E6FEA11" w14:textId="77777777" w:rsidTr="006C4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Pr>
          <w:p w14:paraId="732B9AA6" w14:textId="77777777" w:rsidR="006C40FA" w:rsidRPr="008200DF" w:rsidRDefault="006C40FA" w:rsidP="00113E00">
            <w:pPr>
              <w:rPr>
                <w:rFonts w:ascii="Calibri" w:eastAsia="Times New Roman" w:hAnsi="Calibri" w:cs="Calibri"/>
              </w:rPr>
            </w:pPr>
            <w:r w:rsidRPr="008200DF">
              <w:rPr>
                <w:rFonts w:ascii="Calibri" w:eastAsia="Times New Roman" w:hAnsi="Calibri" w:cs="Calibri"/>
              </w:rPr>
              <w:t xml:space="preserve">Hot </w:t>
            </w:r>
          </w:p>
          <w:p w14:paraId="3405B7FD" w14:textId="36DA0B0B" w:rsidR="00A37A6E" w:rsidRPr="008200DF" w:rsidRDefault="006C40FA" w:rsidP="00113E00">
            <w:pPr>
              <w:rPr>
                <w:rFonts w:ascii="Calibri" w:eastAsia="Times New Roman" w:hAnsi="Calibri" w:cs="Calibri"/>
              </w:rPr>
            </w:pPr>
            <w:r w:rsidRPr="008200DF">
              <w:rPr>
                <w:rFonts w:ascii="Calibri" w:eastAsia="Times New Roman" w:hAnsi="Calibri" w:cs="Calibri"/>
              </w:rPr>
              <w:t>e.g. Darwin, Cairns, Alice Springs</w:t>
            </w:r>
          </w:p>
        </w:tc>
        <w:tc>
          <w:tcPr>
            <w:tcW w:w="3321" w:type="dxa"/>
          </w:tcPr>
          <w:p w14:paraId="5A703E73" w14:textId="1193B0C7" w:rsidR="00A37A6E" w:rsidRPr="008200DF" w:rsidRDefault="00A37A6E" w:rsidP="00113E0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8200DF">
              <w:rPr>
                <w:rFonts w:ascii="Calibri" w:eastAsia="Times New Roman" w:hAnsi="Calibri" w:cs="Calibri"/>
              </w:rPr>
              <w:t>20 deg</w:t>
            </w:r>
          </w:p>
        </w:tc>
        <w:tc>
          <w:tcPr>
            <w:tcW w:w="3321" w:type="dxa"/>
          </w:tcPr>
          <w:p w14:paraId="1F189DF1" w14:textId="69F1777D" w:rsidR="00A37A6E" w:rsidRPr="008200DF" w:rsidRDefault="00A37A6E" w:rsidP="00113E0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8200DF">
              <w:rPr>
                <w:rFonts w:ascii="Calibri" w:eastAsia="Times New Roman" w:hAnsi="Calibri" w:cs="Calibri"/>
              </w:rPr>
              <w:t>24 deg</w:t>
            </w:r>
          </w:p>
        </w:tc>
      </w:tr>
      <w:tr w:rsidR="00A37A6E" w:rsidRPr="008200DF" w14:paraId="6135083F" w14:textId="77777777" w:rsidTr="006C4EBF">
        <w:tc>
          <w:tcPr>
            <w:cnfStyle w:val="001000000000" w:firstRow="0" w:lastRow="0" w:firstColumn="1" w:lastColumn="0" w:oddVBand="0" w:evenVBand="0" w:oddHBand="0" w:evenHBand="0" w:firstRowFirstColumn="0" w:firstRowLastColumn="0" w:lastRowFirstColumn="0" w:lastRowLastColumn="0"/>
            <w:tcW w:w="3320" w:type="dxa"/>
          </w:tcPr>
          <w:p w14:paraId="57C37329" w14:textId="77777777" w:rsidR="006C40FA" w:rsidRPr="008200DF" w:rsidRDefault="006C40FA" w:rsidP="00113E00">
            <w:pPr>
              <w:rPr>
                <w:rFonts w:ascii="Calibri" w:eastAsia="Times New Roman" w:hAnsi="Calibri" w:cs="Calibri"/>
              </w:rPr>
            </w:pPr>
            <w:r w:rsidRPr="008200DF">
              <w:rPr>
                <w:rFonts w:ascii="Calibri" w:eastAsia="Times New Roman" w:hAnsi="Calibri" w:cs="Calibri"/>
              </w:rPr>
              <w:t>Mild</w:t>
            </w:r>
          </w:p>
          <w:p w14:paraId="76733489" w14:textId="65E67026" w:rsidR="00A37A6E" w:rsidRPr="008200DF" w:rsidRDefault="006C40FA" w:rsidP="00113E00">
            <w:pPr>
              <w:rPr>
                <w:rFonts w:ascii="Calibri" w:eastAsia="Times New Roman" w:hAnsi="Calibri" w:cs="Calibri"/>
              </w:rPr>
            </w:pPr>
            <w:r w:rsidRPr="008200DF">
              <w:rPr>
                <w:rFonts w:ascii="Calibri" w:eastAsia="Times New Roman" w:hAnsi="Calibri" w:cs="Calibri"/>
              </w:rPr>
              <w:t>e.g. Brisbane, Sydney, Perth</w:t>
            </w:r>
          </w:p>
        </w:tc>
        <w:tc>
          <w:tcPr>
            <w:tcW w:w="3321" w:type="dxa"/>
          </w:tcPr>
          <w:p w14:paraId="3CB36BF9" w14:textId="706B1104" w:rsidR="00A37A6E" w:rsidRPr="008200DF" w:rsidRDefault="00A37A6E" w:rsidP="00113E0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8200DF">
              <w:rPr>
                <w:rFonts w:ascii="Calibri" w:eastAsia="Times New Roman" w:hAnsi="Calibri" w:cs="Calibri"/>
              </w:rPr>
              <w:t>20 deg</w:t>
            </w:r>
          </w:p>
        </w:tc>
        <w:tc>
          <w:tcPr>
            <w:tcW w:w="3321" w:type="dxa"/>
          </w:tcPr>
          <w:p w14:paraId="4A420134" w14:textId="5678AB3B" w:rsidR="00A37A6E" w:rsidRPr="008200DF" w:rsidRDefault="00A37A6E" w:rsidP="00113E0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8200DF">
              <w:rPr>
                <w:rFonts w:ascii="Calibri" w:eastAsia="Times New Roman" w:hAnsi="Calibri" w:cs="Calibri"/>
              </w:rPr>
              <w:t>23.5 deg</w:t>
            </w:r>
          </w:p>
        </w:tc>
      </w:tr>
      <w:tr w:rsidR="00A37A6E" w:rsidRPr="008200DF" w14:paraId="6C215CBD" w14:textId="77777777" w:rsidTr="006C4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0" w:type="dxa"/>
          </w:tcPr>
          <w:p w14:paraId="4E57C6B2" w14:textId="77777777" w:rsidR="006C40FA" w:rsidRPr="008200DF" w:rsidRDefault="006C40FA" w:rsidP="00113E00">
            <w:pPr>
              <w:rPr>
                <w:rFonts w:ascii="Calibri" w:eastAsia="Times New Roman" w:hAnsi="Calibri" w:cs="Calibri"/>
              </w:rPr>
            </w:pPr>
            <w:r w:rsidRPr="008200DF">
              <w:rPr>
                <w:rFonts w:ascii="Calibri" w:eastAsia="Times New Roman" w:hAnsi="Calibri" w:cs="Calibri"/>
              </w:rPr>
              <w:t>Cool</w:t>
            </w:r>
          </w:p>
          <w:p w14:paraId="24B637DD" w14:textId="546942C3" w:rsidR="00A37A6E" w:rsidRPr="008200DF" w:rsidRDefault="006C40FA" w:rsidP="00113E00">
            <w:pPr>
              <w:rPr>
                <w:rFonts w:ascii="Calibri" w:eastAsia="Times New Roman" w:hAnsi="Calibri" w:cs="Calibri"/>
              </w:rPr>
            </w:pPr>
            <w:r w:rsidRPr="008200DF">
              <w:rPr>
                <w:rFonts w:ascii="Calibri" w:eastAsia="Times New Roman" w:hAnsi="Calibri" w:cs="Calibri"/>
              </w:rPr>
              <w:t>e.g. Hobart, Canberra, Melbourne, Adelaide, Albury</w:t>
            </w:r>
          </w:p>
        </w:tc>
        <w:tc>
          <w:tcPr>
            <w:tcW w:w="3321" w:type="dxa"/>
          </w:tcPr>
          <w:p w14:paraId="7D89E9C1" w14:textId="4482EC97" w:rsidR="00A37A6E" w:rsidRPr="008200DF" w:rsidRDefault="00A37A6E" w:rsidP="00113E0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8200DF">
              <w:rPr>
                <w:rFonts w:ascii="Calibri" w:eastAsia="Times New Roman" w:hAnsi="Calibri" w:cs="Calibri"/>
              </w:rPr>
              <w:t>20 deg</w:t>
            </w:r>
          </w:p>
        </w:tc>
        <w:tc>
          <w:tcPr>
            <w:tcW w:w="3321" w:type="dxa"/>
          </w:tcPr>
          <w:p w14:paraId="2ED99477" w14:textId="6DBB2E86" w:rsidR="00A37A6E" w:rsidRPr="008200DF" w:rsidRDefault="00A37A6E" w:rsidP="00113E0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8200DF">
              <w:rPr>
                <w:rFonts w:ascii="Calibri" w:eastAsia="Times New Roman" w:hAnsi="Calibri" w:cs="Calibri"/>
              </w:rPr>
              <w:t>23 deg</w:t>
            </w:r>
          </w:p>
        </w:tc>
      </w:tr>
    </w:tbl>
    <w:p w14:paraId="4C43EBAD" w14:textId="77777777" w:rsidR="00A37A6E" w:rsidRPr="008200DF" w:rsidRDefault="00A37A6E" w:rsidP="00113E00">
      <w:pPr>
        <w:rPr>
          <w:rFonts w:ascii="Calibri" w:eastAsia="Times New Roman" w:hAnsi="Calibri" w:cs="Calibri"/>
          <w:b/>
          <w:bCs/>
        </w:rPr>
      </w:pPr>
    </w:p>
    <w:p w14:paraId="64B530D9" w14:textId="77777777" w:rsidR="00A37A6E" w:rsidRPr="008200DF" w:rsidRDefault="00A37A6E" w:rsidP="00113E00">
      <w:pPr>
        <w:rPr>
          <w:rFonts w:ascii="Calibri" w:eastAsia="Times New Roman" w:hAnsi="Calibri" w:cs="Calibri"/>
          <w:b/>
          <w:bCs/>
        </w:rPr>
      </w:pPr>
    </w:p>
    <w:p w14:paraId="5D3794FC" w14:textId="77777777" w:rsidR="002F129C" w:rsidRDefault="002F129C" w:rsidP="00E41C47">
      <w:pPr>
        <w:pStyle w:val="Heading2"/>
      </w:pPr>
      <w:bookmarkStart w:id="42" w:name="_Toc506381149"/>
      <w:r>
        <w:t>Aggregation of climates</w:t>
      </w:r>
      <w:bookmarkEnd w:id="42"/>
    </w:p>
    <w:p w14:paraId="3C55180A" w14:textId="43D5D48B" w:rsidR="00C74A74" w:rsidRDefault="00A37C81" w:rsidP="00DF56C1">
      <w:pPr>
        <w:rPr>
          <w:noProof/>
        </w:rPr>
      </w:pPr>
      <w:r>
        <w:t xml:space="preserve">The NatHERS scheme divides the </w:t>
      </w:r>
      <w:r w:rsidR="00D961D8">
        <w:t>Australia</w:t>
      </w:r>
      <w:r w:rsidR="00891C0A">
        <w:t>n</w:t>
      </w:r>
      <w:r w:rsidR="00D325A8">
        <w:t xml:space="preserve"> </w:t>
      </w:r>
      <w:r w:rsidR="00891C0A">
        <w:t>climate into 69</w:t>
      </w:r>
      <w:r w:rsidR="00D325A8">
        <w:t xml:space="preserve"> different climate zones </w:t>
      </w:r>
      <w:r w:rsidR="00891C0A">
        <w:t xml:space="preserve">(Chenath </w:t>
      </w:r>
      <w:r w:rsidR="00D325A8">
        <w:t xml:space="preserve">version </w:t>
      </w:r>
      <w:r w:rsidR="00891C0A">
        <w:t>3.13)</w:t>
      </w:r>
      <w:r w:rsidR="00D325A8">
        <w:t xml:space="preserve">. </w:t>
      </w:r>
      <w:r w:rsidR="00891C0A">
        <w:t xml:space="preserve">To </w:t>
      </w:r>
      <w:r>
        <w:t xml:space="preserve">reduce development effort </w:t>
      </w:r>
      <w:r w:rsidR="00891C0A">
        <w:t>while still maintaining sufficient accuracy in the estimation of building fabric cooling and heating loads</w:t>
      </w:r>
      <w:r w:rsidR="00E56402">
        <w:t>,</w:t>
      </w:r>
      <w:r w:rsidR="00F116B4">
        <w:t xml:space="preserve"> </w:t>
      </w:r>
      <w:r w:rsidR="00891C0A">
        <w:t>it was found that the number of climate zones could be significantly reduced by allocating each of the 69 climates to a representative heating and cooling climate.</w:t>
      </w:r>
      <w:r w:rsidR="0011044C">
        <w:t xml:space="preserve">  </w:t>
      </w:r>
      <w:r w:rsidR="00891C0A">
        <w:t xml:space="preserve">This </w:t>
      </w:r>
      <w:r w:rsidR="007631E1">
        <w:t xml:space="preserve">approach </w:t>
      </w:r>
      <w:r w:rsidR="00891C0A">
        <w:t xml:space="preserve">is </w:t>
      </w:r>
      <w:r w:rsidR="007631E1">
        <w:t xml:space="preserve">based </w:t>
      </w:r>
      <w:r w:rsidR="00F93ADD">
        <w:t xml:space="preserve">on </w:t>
      </w:r>
      <w:r w:rsidR="00891C0A">
        <w:t xml:space="preserve">the findings of </w:t>
      </w:r>
      <w:r w:rsidR="003E55F0" w:rsidRPr="003E55F0">
        <w:rPr>
          <w:i/>
        </w:rPr>
        <w:t>Energy Use in the Australian Residential Sector</w:t>
      </w:r>
      <w:r w:rsidR="007631E1">
        <w:rPr>
          <w:noProof/>
        </w:rPr>
        <w:t>. Th</w:t>
      </w:r>
      <w:r w:rsidR="00C74A74">
        <w:rPr>
          <w:noProof/>
        </w:rPr>
        <w:t>e</w:t>
      </w:r>
      <w:r w:rsidR="007631E1">
        <w:rPr>
          <w:noProof/>
        </w:rPr>
        <w:t xml:space="preserve"> magnitude of heating and cooling energy use in each of the 69 NatHERS climates </w:t>
      </w:r>
      <w:r w:rsidR="00F116B4">
        <w:rPr>
          <w:noProof/>
        </w:rPr>
        <w:t xml:space="preserve">was examined </w:t>
      </w:r>
      <w:r w:rsidR="007631E1">
        <w:rPr>
          <w:noProof/>
        </w:rPr>
        <w:t xml:space="preserve">and allocated to one of ten heating and ten cooling climates rather than simulate energy use in each of the 69 climates. </w:t>
      </w:r>
    </w:p>
    <w:p w14:paraId="2BB10E02" w14:textId="77777777" w:rsidR="00C74A74" w:rsidRDefault="00C74A74" w:rsidP="00DF56C1">
      <w:pPr>
        <w:rPr>
          <w:noProof/>
        </w:rPr>
      </w:pPr>
    </w:p>
    <w:p w14:paraId="2412EBE2" w14:textId="17A34ECB" w:rsidR="007631E1" w:rsidRDefault="007631E1" w:rsidP="00DF56C1">
      <w:pPr>
        <w:rPr>
          <w:noProof/>
        </w:rPr>
      </w:pPr>
      <w:r>
        <w:rPr>
          <w:noProof/>
        </w:rPr>
        <w:t xml:space="preserve">This process was slightly modified for </w:t>
      </w:r>
      <w:r w:rsidR="00E56402">
        <w:t>Scorecard</w:t>
      </w:r>
      <w:r w:rsidR="00F116B4">
        <w:rPr>
          <w:noProof/>
        </w:rPr>
        <w:t xml:space="preserve"> </w:t>
      </w:r>
      <w:r w:rsidR="008922D0">
        <w:rPr>
          <w:noProof/>
        </w:rPr>
        <w:t xml:space="preserve">to improve the accuracy of the estimation of heating and cooling loads. In the </w:t>
      </w:r>
      <w:r w:rsidR="003E55F0" w:rsidRPr="003E55F0">
        <w:rPr>
          <w:i/>
        </w:rPr>
        <w:t xml:space="preserve">Energy Use in the Australian Residential Sector </w:t>
      </w:r>
      <w:r w:rsidR="008922D0">
        <w:rPr>
          <w:noProof/>
        </w:rPr>
        <w:t>study</w:t>
      </w:r>
      <w:r w:rsidR="009E5CFC">
        <w:rPr>
          <w:noProof/>
        </w:rPr>
        <w:t>,</w:t>
      </w:r>
      <w:r w:rsidR="008922D0">
        <w:rPr>
          <w:noProof/>
        </w:rPr>
        <w:t xml:space="preserve"> inaccuracies in lower population areas did not affect the the accuracy of the stock model. For </w:t>
      </w:r>
      <w:r w:rsidR="00E56402">
        <w:t>Scorecard</w:t>
      </w:r>
      <w:r w:rsidR="008922D0">
        <w:rPr>
          <w:noProof/>
        </w:rPr>
        <w:t>, however, this accuracy is more critical so the number of heating and cooling climates was increased to 12</w:t>
      </w:r>
      <w:r>
        <w:rPr>
          <w:noProof/>
        </w:rPr>
        <w:t xml:space="preserve">. </w:t>
      </w:r>
    </w:p>
    <w:p w14:paraId="04A2A851" w14:textId="77777777" w:rsidR="009E5CFC" w:rsidRDefault="009E5CFC" w:rsidP="00DF56C1">
      <w:pPr>
        <w:rPr>
          <w:noProof/>
        </w:rPr>
      </w:pPr>
    </w:p>
    <w:p w14:paraId="04EFF0BB" w14:textId="26E73C59" w:rsidR="008922D0" w:rsidRDefault="00BC649C" w:rsidP="00DF56C1">
      <w:pPr>
        <w:rPr>
          <w:noProof/>
        </w:rPr>
      </w:pPr>
      <w:r>
        <w:rPr>
          <w:noProof/>
        </w:rPr>
        <w:t>In g</w:t>
      </w:r>
      <w:r w:rsidR="00D61E44">
        <w:rPr>
          <w:noProof/>
        </w:rPr>
        <w:t>e</w:t>
      </w:r>
      <w:r>
        <w:rPr>
          <w:noProof/>
        </w:rPr>
        <w:t>neral</w:t>
      </w:r>
      <w:r w:rsidR="00FF1D39">
        <w:rPr>
          <w:noProof/>
        </w:rPr>
        <w:t>,</w:t>
      </w:r>
      <w:r w:rsidR="00D61E44">
        <w:rPr>
          <w:noProof/>
        </w:rPr>
        <w:t xml:space="preserve"> the allocation of climates </w:t>
      </w:r>
      <w:r w:rsidR="00FF1D39">
        <w:rPr>
          <w:noProof/>
        </w:rPr>
        <w:t>means that</w:t>
      </w:r>
      <w:r>
        <w:rPr>
          <w:noProof/>
        </w:rPr>
        <w:t xml:space="preserve"> capital cities </w:t>
      </w:r>
      <w:r w:rsidR="00D61E44">
        <w:rPr>
          <w:noProof/>
        </w:rPr>
        <w:t xml:space="preserve">– which have the highest numbers of houses </w:t>
      </w:r>
      <w:r w:rsidR="00FF1D39">
        <w:rPr>
          <w:noProof/>
        </w:rPr>
        <w:t>–</w:t>
      </w:r>
      <w:r w:rsidR="00D61E44">
        <w:rPr>
          <w:noProof/>
        </w:rPr>
        <w:t xml:space="preserve"> </w:t>
      </w:r>
      <w:r w:rsidR="00FF1D39">
        <w:rPr>
          <w:noProof/>
        </w:rPr>
        <w:t xml:space="preserve">end up </w:t>
      </w:r>
      <w:r w:rsidR="00D61E44">
        <w:rPr>
          <w:noProof/>
        </w:rPr>
        <w:t>us</w:t>
      </w:r>
      <w:r w:rsidR="00E460B3">
        <w:rPr>
          <w:noProof/>
        </w:rPr>
        <w:t>ing</w:t>
      </w:r>
      <w:r w:rsidR="00D61E44">
        <w:rPr>
          <w:noProof/>
        </w:rPr>
        <w:t xml:space="preserve"> their own climate zones. </w:t>
      </w:r>
      <w:r w:rsidR="008922D0">
        <w:rPr>
          <w:noProof/>
        </w:rPr>
        <w:t xml:space="preserve">Typical allocations of heating and cooling climates </w:t>
      </w:r>
      <w:r w:rsidR="00D61E44">
        <w:rPr>
          <w:noProof/>
        </w:rPr>
        <w:t xml:space="preserve">for regional areas </w:t>
      </w:r>
      <w:r w:rsidR="008922D0">
        <w:rPr>
          <w:noProof/>
        </w:rPr>
        <w:t>are shown in the table below</w:t>
      </w:r>
      <w:r w:rsidR="00FF1D39">
        <w:rPr>
          <w:noProof/>
        </w:rPr>
        <w:t>.</w:t>
      </w:r>
    </w:p>
    <w:p w14:paraId="5CDBC94E" w14:textId="07089C4B" w:rsidR="00832324" w:rsidRDefault="00832324" w:rsidP="00DF56C1">
      <w:pPr>
        <w:rPr>
          <w:noProof/>
        </w:rPr>
      </w:pPr>
    </w:p>
    <w:p w14:paraId="7060A410" w14:textId="7486A5FA" w:rsidR="00832324" w:rsidRDefault="00832324" w:rsidP="009E5CFC">
      <w:pPr>
        <w:pStyle w:val="Subtitle"/>
        <w:rPr>
          <w:noProof/>
        </w:rPr>
      </w:pPr>
      <w:bookmarkStart w:id="43" w:name="_Toc506381150"/>
      <w:r>
        <w:rPr>
          <w:noProof/>
        </w:rPr>
        <w:t xml:space="preserve">Table </w:t>
      </w:r>
      <w:r w:rsidR="00246679">
        <w:rPr>
          <w:noProof/>
        </w:rPr>
        <w:t>4</w:t>
      </w:r>
      <w:r>
        <w:rPr>
          <w:noProof/>
        </w:rPr>
        <w:t>: Typical allocations of heating and cooling climates for regional areas</w:t>
      </w:r>
      <w:bookmarkEnd w:id="43"/>
    </w:p>
    <w:tbl>
      <w:tblPr>
        <w:tblStyle w:val="GridTable411"/>
        <w:tblW w:w="5000" w:type="pct"/>
        <w:tblLook w:val="04A0" w:firstRow="1" w:lastRow="0" w:firstColumn="1" w:lastColumn="0" w:noHBand="0" w:noVBand="1"/>
      </w:tblPr>
      <w:tblGrid>
        <w:gridCol w:w="1705"/>
        <w:gridCol w:w="2821"/>
        <w:gridCol w:w="2718"/>
        <w:gridCol w:w="2718"/>
      </w:tblGrid>
      <w:tr w:rsidR="00D61E44" w:rsidRPr="00D61E44" w14:paraId="4D8EE3D5" w14:textId="77777777" w:rsidTr="00D61E44">
        <w:trPr>
          <w:cnfStyle w:val="100000000000" w:firstRow="1" w:lastRow="0" w:firstColumn="0" w:lastColumn="0" w:oddVBand="0" w:evenVBand="0" w:oddHBand="0"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855" w:type="pct"/>
            <w:hideMark/>
          </w:tcPr>
          <w:p w14:paraId="03F2EF2F" w14:textId="46DA2A6C" w:rsidR="00D61E44" w:rsidRPr="00FD4376" w:rsidRDefault="00D61E44" w:rsidP="00D61E44">
            <w:pPr>
              <w:rPr>
                <w:rFonts w:ascii="Calibri" w:eastAsia="Times New Roman" w:hAnsi="Calibri" w:cs="Calibri"/>
                <w:color w:val="auto"/>
              </w:rPr>
            </w:pPr>
            <w:r w:rsidRPr="00FD4376">
              <w:rPr>
                <w:rFonts w:ascii="Calibri" w:eastAsia="Times New Roman" w:hAnsi="Calibri" w:cs="Calibri"/>
                <w:color w:val="auto"/>
              </w:rPr>
              <w:t xml:space="preserve">NatHERS Climate Zone </w:t>
            </w:r>
            <w:r w:rsidR="00FF1D39">
              <w:rPr>
                <w:rFonts w:ascii="Calibri" w:eastAsia="Times New Roman" w:hAnsi="Calibri" w:cs="Calibri"/>
                <w:color w:val="auto"/>
              </w:rPr>
              <w:t>n</w:t>
            </w:r>
            <w:r w:rsidRPr="00FD4376">
              <w:rPr>
                <w:rFonts w:ascii="Calibri" w:eastAsia="Times New Roman" w:hAnsi="Calibri" w:cs="Calibri"/>
                <w:color w:val="auto"/>
              </w:rPr>
              <w:t>umber</w:t>
            </w:r>
          </w:p>
        </w:tc>
        <w:tc>
          <w:tcPr>
            <w:tcW w:w="1416" w:type="pct"/>
            <w:hideMark/>
          </w:tcPr>
          <w:p w14:paraId="19CE88DC" w14:textId="3A9A57D0" w:rsidR="00D61E44" w:rsidRPr="00FD4376" w:rsidRDefault="00D61E44" w:rsidP="00D61E4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rPr>
            </w:pPr>
            <w:r w:rsidRPr="00FD4376">
              <w:rPr>
                <w:rFonts w:ascii="Calibri" w:eastAsia="Times New Roman" w:hAnsi="Calibri" w:cs="Calibri"/>
                <w:color w:val="auto"/>
              </w:rPr>
              <w:t>NatHERS Climate Zone</w:t>
            </w:r>
            <w:r w:rsidR="00E460B3">
              <w:rPr>
                <w:rFonts w:ascii="Calibri" w:eastAsia="Times New Roman" w:hAnsi="Calibri" w:cs="Calibri"/>
                <w:color w:val="auto"/>
              </w:rPr>
              <w:t xml:space="preserve"> </w:t>
            </w:r>
            <w:r w:rsidR="00FF1D39">
              <w:rPr>
                <w:rFonts w:ascii="Calibri" w:eastAsia="Times New Roman" w:hAnsi="Calibri" w:cs="Calibri"/>
                <w:color w:val="auto"/>
              </w:rPr>
              <w:t>n</w:t>
            </w:r>
            <w:r w:rsidR="00E460B3">
              <w:rPr>
                <w:rFonts w:ascii="Calibri" w:eastAsia="Times New Roman" w:hAnsi="Calibri" w:cs="Calibri"/>
                <w:color w:val="auto"/>
              </w:rPr>
              <w:t>ame</w:t>
            </w:r>
            <w:r w:rsidRPr="00FD4376">
              <w:rPr>
                <w:rFonts w:ascii="Calibri" w:eastAsia="Times New Roman" w:hAnsi="Calibri" w:cs="Calibri"/>
                <w:color w:val="auto"/>
              </w:rPr>
              <w:t xml:space="preserve"> </w:t>
            </w:r>
          </w:p>
        </w:tc>
        <w:tc>
          <w:tcPr>
            <w:tcW w:w="1364" w:type="pct"/>
            <w:hideMark/>
          </w:tcPr>
          <w:p w14:paraId="23652EE6" w14:textId="7B2DCD70" w:rsidR="00D61E44" w:rsidRPr="00FD4376" w:rsidRDefault="00E460B3" w:rsidP="00D61E4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rPr>
            </w:pPr>
            <w:r>
              <w:rPr>
                <w:rFonts w:ascii="Calibri" w:eastAsia="Times New Roman" w:hAnsi="Calibri" w:cs="Calibri"/>
                <w:color w:val="auto"/>
              </w:rPr>
              <w:t xml:space="preserve">NatHERS </w:t>
            </w:r>
            <w:r w:rsidR="00D61E44" w:rsidRPr="00FD4376">
              <w:rPr>
                <w:rFonts w:ascii="Calibri" w:eastAsia="Times New Roman" w:hAnsi="Calibri" w:cs="Calibri"/>
                <w:color w:val="auto"/>
              </w:rPr>
              <w:t xml:space="preserve">Heating Climate used in </w:t>
            </w:r>
            <w:r w:rsidR="00FF1D39">
              <w:rPr>
                <w:rFonts w:ascii="Calibri" w:eastAsia="Times New Roman" w:hAnsi="Calibri" w:cs="Calibri"/>
                <w:color w:val="auto"/>
              </w:rPr>
              <w:t xml:space="preserve">Scorecard </w:t>
            </w:r>
            <w:r w:rsidRPr="00FD4376">
              <w:rPr>
                <w:rFonts w:ascii="Calibri" w:eastAsia="Times New Roman" w:hAnsi="Calibri" w:cs="Calibri"/>
                <w:sz w:val="21"/>
              </w:rPr>
              <w:t xml:space="preserve">(NatHERS Climate Zone </w:t>
            </w:r>
            <w:r w:rsidR="00FF1D39">
              <w:rPr>
                <w:rFonts w:ascii="Calibri" w:eastAsia="Times New Roman" w:hAnsi="Calibri" w:cs="Calibri"/>
                <w:sz w:val="21"/>
              </w:rPr>
              <w:t>n</w:t>
            </w:r>
            <w:r w:rsidRPr="00FD4376">
              <w:rPr>
                <w:rFonts w:ascii="Calibri" w:eastAsia="Times New Roman" w:hAnsi="Calibri" w:cs="Calibri"/>
                <w:sz w:val="21"/>
              </w:rPr>
              <w:t>umber)</w:t>
            </w:r>
          </w:p>
        </w:tc>
        <w:tc>
          <w:tcPr>
            <w:tcW w:w="1364" w:type="pct"/>
            <w:hideMark/>
          </w:tcPr>
          <w:p w14:paraId="31DBC17E" w14:textId="272F42F1" w:rsidR="00D61E44" w:rsidRDefault="00E460B3" w:rsidP="00D61E4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rPr>
            </w:pPr>
            <w:r>
              <w:rPr>
                <w:rFonts w:ascii="Calibri" w:eastAsia="Times New Roman" w:hAnsi="Calibri" w:cs="Calibri"/>
                <w:color w:val="auto"/>
              </w:rPr>
              <w:t xml:space="preserve">NatHERS </w:t>
            </w:r>
            <w:r w:rsidR="00D61E44" w:rsidRPr="00FD4376">
              <w:rPr>
                <w:rFonts w:ascii="Calibri" w:eastAsia="Times New Roman" w:hAnsi="Calibri" w:cs="Calibri"/>
                <w:color w:val="auto"/>
              </w:rPr>
              <w:t xml:space="preserve">Cooling Climate used in </w:t>
            </w:r>
            <w:r w:rsidR="00FF1D39">
              <w:rPr>
                <w:rFonts w:ascii="Calibri" w:eastAsia="Times New Roman" w:hAnsi="Calibri" w:cs="Calibri"/>
                <w:color w:val="auto"/>
              </w:rPr>
              <w:t>Scorecard</w:t>
            </w:r>
          </w:p>
          <w:p w14:paraId="7BC4F243" w14:textId="5B27D7C3" w:rsidR="00E460B3" w:rsidRPr="00FD4376" w:rsidRDefault="00E460B3" w:rsidP="00D61E4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rPr>
            </w:pPr>
            <w:r w:rsidRPr="007B6637">
              <w:rPr>
                <w:rFonts w:ascii="Calibri" w:eastAsia="Times New Roman" w:hAnsi="Calibri" w:cs="Calibri"/>
                <w:color w:val="auto"/>
                <w:sz w:val="21"/>
              </w:rPr>
              <w:t xml:space="preserve">(NatHERS Climate Zone </w:t>
            </w:r>
            <w:r w:rsidR="00FF1D39">
              <w:rPr>
                <w:rFonts w:ascii="Calibri" w:eastAsia="Times New Roman" w:hAnsi="Calibri" w:cs="Calibri"/>
                <w:color w:val="auto"/>
                <w:sz w:val="21"/>
              </w:rPr>
              <w:t>n</w:t>
            </w:r>
            <w:r w:rsidRPr="007B6637">
              <w:rPr>
                <w:rFonts w:ascii="Calibri" w:eastAsia="Times New Roman" w:hAnsi="Calibri" w:cs="Calibri"/>
                <w:color w:val="auto"/>
                <w:sz w:val="21"/>
              </w:rPr>
              <w:t>umber)</w:t>
            </w:r>
          </w:p>
        </w:tc>
      </w:tr>
      <w:tr w:rsidR="00D61E44" w:rsidRPr="00D61E44" w14:paraId="733CF955" w14:textId="77777777" w:rsidTr="00D61E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5" w:type="pct"/>
            <w:noWrap/>
            <w:hideMark/>
          </w:tcPr>
          <w:p w14:paraId="7DC74701" w14:textId="4C1305BB" w:rsidR="00D61E44" w:rsidRPr="00D61E44" w:rsidRDefault="0011044C" w:rsidP="00D61E44">
            <w:pPr>
              <w:rPr>
                <w:rFonts w:ascii="Calibri" w:eastAsia="Times New Roman" w:hAnsi="Calibri" w:cs="Calibri"/>
                <w:color w:val="000000"/>
              </w:rPr>
            </w:pPr>
            <w:r>
              <w:rPr>
                <w:rFonts w:ascii="Calibri" w:eastAsia="Times New Roman" w:hAnsi="Calibri" w:cs="Calibri"/>
                <w:color w:val="000000"/>
              </w:rPr>
              <w:t xml:space="preserve">              </w:t>
            </w:r>
            <w:r w:rsidR="00D61E44" w:rsidRPr="00D61E44">
              <w:rPr>
                <w:rFonts w:ascii="Calibri" w:eastAsia="Times New Roman" w:hAnsi="Calibri" w:cs="Calibri"/>
                <w:color w:val="000000"/>
              </w:rPr>
              <w:t xml:space="preserve">9 </w:t>
            </w:r>
          </w:p>
        </w:tc>
        <w:tc>
          <w:tcPr>
            <w:tcW w:w="1416" w:type="pct"/>
            <w:noWrap/>
            <w:hideMark/>
          </w:tcPr>
          <w:p w14:paraId="60FBEF64" w14:textId="10CFB379" w:rsidR="00D61E44" w:rsidRPr="00D61E44" w:rsidRDefault="00D61E44" w:rsidP="00D61E4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61E44">
              <w:rPr>
                <w:rFonts w:ascii="Calibri" w:eastAsia="Times New Roman" w:hAnsi="Calibri" w:cs="Calibri"/>
                <w:color w:val="000000"/>
              </w:rPr>
              <w:t xml:space="preserve"> Amberley</w:t>
            </w:r>
            <w:r w:rsidR="0011044C">
              <w:rPr>
                <w:rFonts w:ascii="Calibri" w:eastAsia="Times New Roman" w:hAnsi="Calibri" w:cs="Calibri"/>
                <w:color w:val="000000"/>
              </w:rPr>
              <w:t xml:space="preserve">  </w:t>
            </w:r>
          </w:p>
        </w:tc>
        <w:tc>
          <w:tcPr>
            <w:tcW w:w="1364" w:type="pct"/>
            <w:noWrap/>
            <w:hideMark/>
          </w:tcPr>
          <w:p w14:paraId="3C1BBD40" w14:textId="6E358FE3" w:rsidR="00D61E44" w:rsidRPr="00D61E44" w:rsidRDefault="00D61E44" w:rsidP="00D61E4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61E44">
              <w:rPr>
                <w:rFonts w:ascii="Calibri" w:eastAsia="Times New Roman" w:hAnsi="Calibri" w:cs="Calibri"/>
                <w:color w:val="000000"/>
              </w:rPr>
              <w:t xml:space="preserve"> Sydney </w:t>
            </w:r>
            <w:r w:rsidR="000B1312" w:rsidRPr="00D61E44">
              <w:rPr>
                <w:rFonts w:ascii="Calibri" w:eastAsia="Times New Roman" w:hAnsi="Calibri" w:cs="Calibri"/>
                <w:color w:val="000000"/>
              </w:rPr>
              <w:t>East</w:t>
            </w:r>
            <w:r w:rsidR="000B1312">
              <w:rPr>
                <w:rFonts w:ascii="Calibri" w:eastAsia="Times New Roman" w:hAnsi="Calibri" w:cs="Calibri"/>
                <w:color w:val="000000"/>
              </w:rPr>
              <w:t xml:space="preserve"> (</w:t>
            </w:r>
            <w:r w:rsidR="00E460B3">
              <w:rPr>
                <w:rFonts w:ascii="Calibri" w:eastAsia="Times New Roman" w:hAnsi="Calibri" w:cs="Calibri"/>
                <w:color w:val="000000"/>
              </w:rPr>
              <w:t>17)</w:t>
            </w:r>
          </w:p>
        </w:tc>
        <w:tc>
          <w:tcPr>
            <w:tcW w:w="1364" w:type="pct"/>
            <w:noWrap/>
            <w:hideMark/>
          </w:tcPr>
          <w:p w14:paraId="0F3805A3" w14:textId="4D50F23F" w:rsidR="00D61E44" w:rsidRPr="00D61E44" w:rsidRDefault="00D61E44" w:rsidP="00D61E4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61E44">
              <w:rPr>
                <w:rFonts w:ascii="Calibri" w:eastAsia="Times New Roman" w:hAnsi="Calibri" w:cs="Calibri"/>
                <w:color w:val="000000"/>
              </w:rPr>
              <w:t xml:space="preserve"> Moree</w:t>
            </w:r>
            <w:r w:rsidR="0011044C">
              <w:rPr>
                <w:rFonts w:ascii="Calibri" w:eastAsia="Times New Roman" w:hAnsi="Calibri" w:cs="Calibri"/>
                <w:color w:val="000000"/>
              </w:rPr>
              <w:t xml:space="preserve"> </w:t>
            </w:r>
            <w:r w:rsidR="00E460B3">
              <w:rPr>
                <w:rFonts w:ascii="Calibri" w:eastAsia="Times New Roman" w:hAnsi="Calibri" w:cs="Calibri"/>
                <w:color w:val="000000"/>
              </w:rPr>
              <w:t>(8)</w:t>
            </w:r>
          </w:p>
        </w:tc>
      </w:tr>
      <w:tr w:rsidR="00D61E44" w:rsidRPr="00D61E44" w14:paraId="5E525A53" w14:textId="77777777" w:rsidTr="00D61E44">
        <w:trPr>
          <w:trHeight w:val="300"/>
        </w:trPr>
        <w:tc>
          <w:tcPr>
            <w:cnfStyle w:val="001000000000" w:firstRow="0" w:lastRow="0" w:firstColumn="1" w:lastColumn="0" w:oddVBand="0" w:evenVBand="0" w:oddHBand="0" w:evenHBand="0" w:firstRowFirstColumn="0" w:firstRowLastColumn="0" w:lastRowFirstColumn="0" w:lastRowLastColumn="0"/>
            <w:tcW w:w="855" w:type="pct"/>
            <w:noWrap/>
            <w:hideMark/>
          </w:tcPr>
          <w:p w14:paraId="053617C9" w14:textId="67E4C7B8" w:rsidR="00D61E44" w:rsidRPr="00D61E44" w:rsidRDefault="0011044C" w:rsidP="00D61E44">
            <w:pPr>
              <w:rPr>
                <w:rFonts w:ascii="Calibri" w:eastAsia="Times New Roman" w:hAnsi="Calibri" w:cs="Calibri"/>
                <w:color w:val="000000"/>
              </w:rPr>
            </w:pPr>
            <w:r>
              <w:rPr>
                <w:rFonts w:ascii="Calibri" w:eastAsia="Times New Roman" w:hAnsi="Calibri" w:cs="Calibri"/>
                <w:color w:val="000000"/>
              </w:rPr>
              <w:t xml:space="preserve">             </w:t>
            </w:r>
            <w:r w:rsidR="00D61E44" w:rsidRPr="00D61E44">
              <w:rPr>
                <w:rFonts w:ascii="Calibri" w:eastAsia="Times New Roman" w:hAnsi="Calibri" w:cs="Calibri"/>
                <w:color w:val="000000"/>
              </w:rPr>
              <w:t xml:space="preserve">20 </w:t>
            </w:r>
          </w:p>
        </w:tc>
        <w:tc>
          <w:tcPr>
            <w:tcW w:w="1416" w:type="pct"/>
            <w:noWrap/>
            <w:hideMark/>
          </w:tcPr>
          <w:p w14:paraId="073B2EB3" w14:textId="4ECEC4A5" w:rsidR="00D61E44" w:rsidRPr="00D61E44" w:rsidRDefault="00D61E44" w:rsidP="00D61E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61E44">
              <w:rPr>
                <w:rFonts w:ascii="Calibri" w:eastAsia="Times New Roman" w:hAnsi="Calibri" w:cs="Calibri"/>
                <w:color w:val="000000"/>
              </w:rPr>
              <w:t xml:space="preserve"> Wagga</w:t>
            </w:r>
            <w:r w:rsidR="0011044C">
              <w:rPr>
                <w:rFonts w:ascii="Calibri" w:eastAsia="Times New Roman" w:hAnsi="Calibri" w:cs="Calibri"/>
                <w:color w:val="000000"/>
              </w:rPr>
              <w:t xml:space="preserve">  </w:t>
            </w:r>
          </w:p>
        </w:tc>
        <w:tc>
          <w:tcPr>
            <w:tcW w:w="1364" w:type="pct"/>
            <w:noWrap/>
            <w:hideMark/>
          </w:tcPr>
          <w:p w14:paraId="047B30BE" w14:textId="713DDE4C" w:rsidR="00D61E44" w:rsidRPr="00D61E44" w:rsidRDefault="00D61E44" w:rsidP="00D61E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61E44">
              <w:rPr>
                <w:rFonts w:ascii="Calibri" w:eastAsia="Times New Roman" w:hAnsi="Calibri" w:cs="Calibri"/>
                <w:color w:val="000000"/>
              </w:rPr>
              <w:t xml:space="preserve"> Melbourne</w:t>
            </w:r>
            <w:r w:rsidR="0011044C">
              <w:rPr>
                <w:rFonts w:ascii="Calibri" w:eastAsia="Times New Roman" w:hAnsi="Calibri" w:cs="Calibri"/>
                <w:color w:val="000000"/>
              </w:rPr>
              <w:t xml:space="preserve"> </w:t>
            </w:r>
            <w:r w:rsidR="00E460B3">
              <w:rPr>
                <w:rFonts w:ascii="Calibri" w:eastAsia="Times New Roman" w:hAnsi="Calibri" w:cs="Calibri"/>
                <w:color w:val="000000"/>
              </w:rPr>
              <w:t>(21)</w:t>
            </w:r>
          </w:p>
        </w:tc>
        <w:tc>
          <w:tcPr>
            <w:tcW w:w="1364" w:type="pct"/>
            <w:noWrap/>
            <w:hideMark/>
          </w:tcPr>
          <w:p w14:paraId="0509A6D8" w14:textId="3472B219" w:rsidR="00D61E44" w:rsidRPr="00D61E44" w:rsidRDefault="00D61E44" w:rsidP="00D61E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61E44">
              <w:rPr>
                <w:rFonts w:ascii="Calibri" w:eastAsia="Times New Roman" w:hAnsi="Calibri" w:cs="Calibri"/>
                <w:color w:val="000000"/>
              </w:rPr>
              <w:t xml:space="preserve"> Brisbane</w:t>
            </w:r>
            <w:r w:rsidR="0011044C">
              <w:rPr>
                <w:rFonts w:ascii="Calibri" w:eastAsia="Times New Roman" w:hAnsi="Calibri" w:cs="Calibri"/>
                <w:color w:val="000000"/>
              </w:rPr>
              <w:t xml:space="preserve"> </w:t>
            </w:r>
            <w:r w:rsidR="00E460B3">
              <w:rPr>
                <w:rFonts w:ascii="Calibri" w:eastAsia="Times New Roman" w:hAnsi="Calibri" w:cs="Calibri"/>
                <w:color w:val="000000"/>
              </w:rPr>
              <w:t>(10)</w:t>
            </w:r>
          </w:p>
        </w:tc>
      </w:tr>
      <w:tr w:rsidR="00D61E44" w:rsidRPr="00D61E44" w14:paraId="209AE610" w14:textId="77777777" w:rsidTr="00D61E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5" w:type="pct"/>
            <w:noWrap/>
            <w:hideMark/>
          </w:tcPr>
          <w:p w14:paraId="1860024A" w14:textId="764D2ADB" w:rsidR="00D61E44" w:rsidRPr="00D61E44" w:rsidRDefault="0011044C" w:rsidP="00D61E44">
            <w:pPr>
              <w:rPr>
                <w:rFonts w:ascii="Calibri" w:eastAsia="Times New Roman" w:hAnsi="Calibri" w:cs="Calibri"/>
                <w:color w:val="000000"/>
              </w:rPr>
            </w:pPr>
            <w:r>
              <w:rPr>
                <w:rFonts w:ascii="Calibri" w:eastAsia="Times New Roman" w:hAnsi="Calibri" w:cs="Calibri"/>
                <w:color w:val="000000"/>
              </w:rPr>
              <w:t xml:space="preserve">             </w:t>
            </w:r>
            <w:r w:rsidR="00D61E44" w:rsidRPr="00D61E44">
              <w:rPr>
                <w:rFonts w:ascii="Calibri" w:eastAsia="Times New Roman" w:hAnsi="Calibri" w:cs="Calibri"/>
                <w:color w:val="000000"/>
              </w:rPr>
              <w:t xml:space="preserve">23 </w:t>
            </w:r>
          </w:p>
        </w:tc>
        <w:tc>
          <w:tcPr>
            <w:tcW w:w="1416" w:type="pct"/>
            <w:noWrap/>
            <w:hideMark/>
          </w:tcPr>
          <w:p w14:paraId="36448615" w14:textId="0971FBDD" w:rsidR="00D61E44" w:rsidRPr="00D61E44" w:rsidRDefault="00D61E44" w:rsidP="00D61E4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61E44">
              <w:rPr>
                <w:rFonts w:ascii="Calibri" w:eastAsia="Times New Roman" w:hAnsi="Calibri" w:cs="Calibri"/>
                <w:color w:val="000000"/>
              </w:rPr>
              <w:t xml:space="preserve"> Launceston</w:t>
            </w:r>
            <w:r w:rsidR="0011044C">
              <w:rPr>
                <w:rFonts w:ascii="Calibri" w:eastAsia="Times New Roman" w:hAnsi="Calibri" w:cs="Calibri"/>
                <w:color w:val="000000"/>
              </w:rPr>
              <w:t xml:space="preserve">  </w:t>
            </w:r>
          </w:p>
        </w:tc>
        <w:tc>
          <w:tcPr>
            <w:tcW w:w="1364" w:type="pct"/>
            <w:noWrap/>
            <w:hideMark/>
          </w:tcPr>
          <w:p w14:paraId="7DD8AC1E" w14:textId="314270A4" w:rsidR="00D61E44" w:rsidRPr="00D61E44" w:rsidRDefault="00D61E44" w:rsidP="00D61E4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61E44">
              <w:rPr>
                <w:rFonts w:ascii="Calibri" w:eastAsia="Times New Roman" w:hAnsi="Calibri" w:cs="Calibri"/>
                <w:color w:val="000000"/>
              </w:rPr>
              <w:t xml:space="preserve"> Canberra</w:t>
            </w:r>
            <w:r w:rsidR="0011044C">
              <w:rPr>
                <w:rFonts w:ascii="Calibri" w:eastAsia="Times New Roman" w:hAnsi="Calibri" w:cs="Calibri"/>
                <w:color w:val="000000"/>
              </w:rPr>
              <w:t xml:space="preserve"> </w:t>
            </w:r>
            <w:r w:rsidR="00E460B3">
              <w:rPr>
                <w:rFonts w:ascii="Calibri" w:eastAsia="Times New Roman" w:hAnsi="Calibri" w:cs="Calibri"/>
                <w:color w:val="000000"/>
              </w:rPr>
              <w:t>(24)</w:t>
            </w:r>
          </w:p>
        </w:tc>
        <w:tc>
          <w:tcPr>
            <w:tcW w:w="1364" w:type="pct"/>
            <w:noWrap/>
            <w:hideMark/>
          </w:tcPr>
          <w:p w14:paraId="7C4FE897" w14:textId="73452D68" w:rsidR="00D61E44" w:rsidRPr="00D61E44" w:rsidRDefault="00D61E44" w:rsidP="00D61E4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61E44">
              <w:rPr>
                <w:rFonts w:ascii="Calibri" w:eastAsia="Times New Roman" w:hAnsi="Calibri" w:cs="Calibri"/>
                <w:color w:val="000000"/>
              </w:rPr>
              <w:t xml:space="preserve"> Orange</w:t>
            </w:r>
            <w:r w:rsidR="0011044C">
              <w:rPr>
                <w:rFonts w:ascii="Calibri" w:eastAsia="Times New Roman" w:hAnsi="Calibri" w:cs="Calibri"/>
                <w:color w:val="000000"/>
              </w:rPr>
              <w:t xml:space="preserve"> </w:t>
            </w:r>
            <w:r w:rsidR="00E460B3">
              <w:rPr>
                <w:rFonts w:ascii="Calibri" w:eastAsia="Times New Roman" w:hAnsi="Calibri" w:cs="Calibri"/>
                <w:color w:val="000000"/>
              </w:rPr>
              <w:t>(65)</w:t>
            </w:r>
          </w:p>
        </w:tc>
      </w:tr>
      <w:tr w:rsidR="00D61E44" w:rsidRPr="00D61E44" w14:paraId="1A51F2C9" w14:textId="77777777" w:rsidTr="00D61E44">
        <w:trPr>
          <w:trHeight w:val="300"/>
        </w:trPr>
        <w:tc>
          <w:tcPr>
            <w:cnfStyle w:val="001000000000" w:firstRow="0" w:lastRow="0" w:firstColumn="1" w:lastColumn="0" w:oddVBand="0" w:evenVBand="0" w:oddHBand="0" w:evenHBand="0" w:firstRowFirstColumn="0" w:firstRowLastColumn="0" w:lastRowFirstColumn="0" w:lastRowLastColumn="0"/>
            <w:tcW w:w="855" w:type="pct"/>
            <w:noWrap/>
            <w:hideMark/>
          </w:tcPr>
          <w:p w14:paraId="7178BB5E" w14:textId="427346F6" w:rsidR="00D61E44" w:rsidRPr="00D61E44" w:rsidRDefault="0011044C" w:rsidP="00D61E44">
            <w:pPr>
              <w:rPr>
                <w:rFonts w:ascii="Calibri" w:eastAsia="Times New Roman" w:hAnsi="Calibri" w:cs="Calibri"/>
                <w:color w:val="000000"/>
              </w:rPr>
            </w:pPr>
            <w:r>
              <w:rPr>
                <w:rFonts w:ascii="Calibri" w:eastAsia="Times New Roman" w:hAnsi="Calibri" w:cs="Calibri"/>
                <w:color w:val="000000"/>
              </w:rPr>
              <w:t xml:space="preserve">             </w:t>
            </w:r>
            <w:r w:rsidR="00D61E44" w:rsidRPr="00D61E44">
              <w:rPr>
                <w:rFonts w:ascii="Calibri" w:eastAsia="Times New Roman" w:hAnsi="Calibri" w:cs="Calibri"/>
                <w:color w:val="000000"/>
              </w:rPr>
              <w:t xml:space="preserve">35 </w:t>
            </w:r>
          </w:p>
        </w:tc>
        <w:tc>
          <w:tcPr>
            <w:tcW w:w="1416" w:type="pct"/>
            <w:noWrap/>
            <w:hideMark/>
          </w:tcPr>
          <w:p w14:paraId="3FB8F0E5" w14:textId="5B76267B" w:rsidR="00D61E44" w:rsidRPr="00D61E44" w:rsidRDefault="00D61E44" w:rsidP="00D61E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61E44">
              <w:rPr>
                <w:rFonts w:ascii="Calibri" w:eastAsia="Times New Roman" w:hAnsi="Calibri" w:cs="Calibri"/>
                <w:color w:val="000000"/>
              </w:rPr>
              <w:t xml:space="preserve"> Mackay</w:t>
            </w:r>
            <w:r w:rsidR="0011044C">
              <w:rPr>
                <w:rFonts w:ascii="Calibri" w:eastAsia="Times New Roman" w:hAnsi="Calibri" w:cs="Calibri"/>
                <w:color w:val="000000"/>
              </w:rPr>
              <w:t xml:space="preserve">  </w:t>
            </w:r>
          </w:p>
        </w:tc>
        <w:tc>
          <w:tcPr>
            <w:tcW w:w="1364" w:type="pct"/>
            <w:noWrap/>
            <w:hideMark/>
          </w:tcPr>
          <w:p w14:paraId="34FE62D3" w14:textId="74967052" w:rsidR="00D61E44" w:rsidRPr="00D61E44" w:rsidRDefault="00D61E44" w:rsidP="00D61E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61E44">
              <w:rPr>
                <w:rFonts w:ascii="Calibri" w:eastAsia="Times New Roman" w:hAnsi="Calibri" w:cs="Calibri"/>
                <w:color w:val="000000"/>
              </w:rPr>
              <w:t xml:space="preserve"> Townsville</w:t>
            </w:r>
            <w:r w:rsidR="0011044C">
              <w:rPr>
                <w:rFonts w:ascii="Calibri" w:eastAsia="Times New Roman" w:hAnsi="Calibri" w:cs="Calibri"/>
                <w:color w:val="000000"/>
              </w:rPr>
              <w:t xml:space="preserve"> </w:t>
            </w:r>
            <w:r w:rsidR="00E460B3">
              <w:rPr>
                <w:rFonts w:ascii="Calibri" w:eastAsia="Times New Roman" w:hAnsi="Calibri" w:cs="Calibri"/>
                <w:color w:val="000000"/>
              </w:rPr>
              <w:t>(5)</w:t>
            </w:r>
          </w:p>
        </w:tc>
        <w:tc>
          <w:tcPr>
            <w:tcW w:w="1364" w:type="pct"/>
            <w:noWrap/>
            <w:hideMark/>
          </w:tcPr>
          <w:p w14:paraId="1E220621" w14:textId="7E90216E" w:rsidR="00D61E44" w:rsidRPr="00D61E44" w:rsidRDefault="00D61E44" w:rsidP="00D61E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61E44">
              <w:rPr>
                <w:rFonts w:ascii="Calibri" w:eastAsia="Times New Roman" w:hAnsi="Calibri" w:cs="Calibri"/>
                <w:color w:val="000000"/>
              </w:rPr>
              <w:t xml:space="preserve"> Moree</w:t>
            </w:r>
            <w:r w:rsidR="0011044C">
              <w:rPr>
                <w:rFonts w:ascii="Calibri" w:eastAsia="Times New Roman" w:hAnsi="Calibri" w:cs="Calibri"/>
                <w:color w:val="000000"/>
              </w:rPr>
              <w:t xml:space="preserve"> </w:t>
            </w:r>
            <w:r w:rsidR="00E460B3">
              <w:rPr>
                <w:rFonts w:ascii="Calibri" w:eastAsia="Times New Roman" w:hAnsi="Calibri" w:cs="Calibri"/>
                <w:color w:val="000000"/>
              </w:rPr>
              <w:t>(8)</w:t>
            </w:r>
          </w:p>
        </w:tc>
      </w:tr>
      <w:tr w:rsidR="00D61E44" w:rsidRPr="00D61E44" w14:paraId="7B435D10" w14:textId="77777777" w:rsidTr="00D61E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5" w:type="pct"/>
            <w:noWrap/>
            <w:hideMark/>
          </w:tcPr>
          <w:p w14:paraId="54DBD7D8" w14:textId="4F2B167E" w:rsidR="00D61E44" w:rsidRPr="00D61E44" w:rsidRDefault="0011044C" w:rsidP="00D61E44">
            <w:pPr>
              <w:rPr>
                <w:rFonts w:ascii="Calibri" w:eastAsia="Times New Roman" w:hAnsi="Calibri" w:cs="Calibri"/>
                <w:color w:val="000000"/>
              </w:rPr>
            </w:pPr>
            <w:r>
              <w:rPr>
                <w:rFonts w:ascii="Calibri" w:eastAsia="Times New Roman" w:hAnsi="Calibri" w:cs="Calibri"/>
                <w:color w:val="000000"/>
              </w:rPr>
              <w:t xml:space="preserve">             </w:t>
            </w:r>
            <w:r w:rsidR="00D61E44" w:rsidRPr="00D61E44">
              <w:rPr>
                <w:rFonts w:ascii="Calibri" w:eastAsia="Times New Roman" w:hAnsi="Calibri" w:cs="Calibri"/>
                <w:color w:val="000000"/>
              </w:rPr>
              <w:t xml:space="preserve">52 </w:t>
            </w:r>
          </w:p>
        </w:tc>
        <w:tc>
          <w:tcPr>
            <w:tcW w:w="1416" w:type="pct"/>
            <w:noWrap/>
            <w:hideMark/>
          </w:tcPr>
          <w:p w14:paraId="10F4569C" w14:textId="430AB21F" w:rsidR="00D61E44" w:rsidRPr="00D61E44" w:rsidRDefault="00D61E44" w:rsidP="00D61E4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61E44">
              <w:rPr>
                <w:rFonts w:ascii="Calibri" w:eastAsia="Times New Roman" w:hAnsi="Calibri" w:cs="Calibri"/>
                <w:color w:val="000000"/>
              </w:rPr>
              <w:t xml:space="preserve"> Swanbourne</w:t>
            </w:r>
            <w:r w:rsidR="0011044C">
              <w:rPr>
                <w:rFonts w:ascii="Calibri" w:eastAsia="Times New Roman" w:hAnsi="Calibri" w:cs="Calibri"/>
                <w:color w:val="000000"/>
              </w:rPr>
              <w:t xml:space="preserve">  </w:t>
            </w:r>
          </w:p>
        </w:tc>
        <w:tc>
          <w:tcPr>
            <w:tcW w:w="1364" w:type="pct"/>
            <w:noWrap/>
            <w:hideMark/>
          </w:tcPr>
          <w:p w14:paraId="08AB49AF" w14:textId="387D35C5" w:rsidR="00D61E44" w:rsidRPr="00D61E44" w:rsidRDefault="00D61E44" w:rsidP="00D61E4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61E44">
              <w:rPr>
                <w:rFonts w:ascii="Calibri" w:eastAsia="Times New Roman" w:hAnsi="Calibri" w:cs="Calibri"/>
                <w:color w:val="000000"/>
              </w:rPr>
              <w:t xml:space="preserve"> Sydney East</w:t>
            </w:r>
            <w:r w:rsidR="0011044C">
              <w:rPr>
                <w:rFonts w:ascii="Calibri" w:eastAsia="Times New Roman" w:hAnsi="Calibri" w:cs="Calibri"/>
                <w:color w:val="000000"/>
              </w:rPr>
              <w:t xml:space="preserve"> </w:t>
            </w:r>
            <w:r w:rsidR="00E460B3">
              <w:rPr>
                <w:rFonts w:ascii="Calibri" w:eastAsia="Times New Roman" w:hAnsi="Calibri" w:cs="Calibri"/>
                <w:color w:val="000000"/>
              </w:rPr>
              <w:t>(17)</w:t>
            </w:r>
          </w:p>
        </w:tc>
        <w:tc>
          <w:tcPr>
            <w:tcW w:w="1364" w:type="pct"/>
            <w:noWrap/>
            <w:hideMark/>
          </w:tcPr>
          <w:p w14:paraId="2E367C17" w14:textId="589D4FE9" w:rsidR="00D61E44" w:rsidRPr="00D61E44" w:rsidRDefault="00D61E44" w:rsidP="00D61E4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61E44">
              <w:rPr>
                <w:rFonts w:ascii="Calibri" w:eastAsia="Times New Roman" w:hAnsi="Calibri" w:cs="Calibri"/>
                <w:color w:val="000000"/>
              </w:rPr>
              <w:t xml:space="preserve"> Tullamarine </w:t>
            </w:r>
            <w:r w:rsidR="00E460B3">
              <w:rPr>
                <w:rFonts w:ascii="Calibri" w:eastAsia="Times New Roman" w:hAnsi="Calibri" w:cs="Calibri"/>
                <w:color w:val="000000"/>
              </w:rPr>
              <w:t>(60)</w:t>
            </w:r>
            <w:r w:rsidRPr="00D61E44">
              <w:rPr>
                <w:rFonts w:ascii="Calibri" w:eastAsia="Times New Roman" w:hAnsi="Calibri" w:cs="Calibri"/>
                <w:color w:val="000000"/>
              </w:rPr>
              <w:t xml:space="preserve"> </w:t>
            </w:r>
          </w:p>
        </w:tc>
      </w:tr>
      <w:tr w:rsidR="00D61E44" w:rsidRPr="00D61E44" w14:paraId="78B8A069" w14:textId="77777777" w:rsidTr="00D61E44">
        <w:trPr>
          <w:trHeight w:val="300"/>
        </w:trPr>
        <w:tc>
          <w:tcPr>
            <w:cnfStyle w:val="001000000000" w:firstRow="0" w:lastRow="0" w:firstColumn="1" w:lastColumn="0" w:oddVBand="0" w:evenVBand="0" w:oddHBand="0" w:evenHBand="0" w:firstRowFirstColumn="0" w:firstRowLastColumn="0" w:lastRowFirstColumn="0" w:lastRowLastColumn="0"/>
            <w:tcW w:w="855" w:type="pct"/>
            <w:noWrap/>
            <w:hideMark/>
          </w:tcPr>
          <w:p w14:paraId="62561F6E" w14:textId="2C4772ED" w:rsidR="00D61E44" w:rsidRPr="00D61E44" w:rsidRDefault="0011044C" w:rsidP="00D61E44">
            <w:pPr>
              <w:rPr>
                <w:rFonts w:ascii="Calibri" w:eastAsia="Times New Roman" w:hAnsi="Calibri" w:cs="Calibri"/>
                <w:color w:val="000000"/>
              </w:rPr>
            </w:pPr>
            <w:r>
              <w:rPr>
                <w:rFonts w:ascii="Calibri" w:eastAsia="Times New Roman" w:hAnsi="Calibri" w:cs="Calibri"/>
                <w:color w:val="000000"/>
              </w:rPr>
              <w:t xml:space="preserve">             </w:t>
            </w:r>
            <w:r w:rsidR="00D61E44" w:rsidRPr="00D61E44">
              <w:rPr>
                <w:rFonts w:ascii="Calibri" w:eastAsia="Times New Roman" w:hAnsi="Calibri" w:cs="Calibri"/>
                <w:color w:val="000000"/>
              </w:rPr>
              <w:t xml:space="preserve">54 </w:t>
            </w:r>
          </w:p>
        </w:tc>
        <w:tc>
          <w:tcPr>
            <w:tcW w:w="1416" w:type="pct"/>
            <w:noWrap/>
            <w:hideMark/>
          </w:tcPr>
          <w:p w14:paraId="1D00991A" w14:textId="4C10AE16" w:rsidR="00D61E44" w:rsidRPr="00D61E44" w:rsidRDefault="00D61E44" w:rsidP="00D61E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61E44">
              <w:rPr>
                <w:rFonts w:ascii="Calibri" w:eastAsia="Times New Roman" w:hAnsi="Calibri" w:cs="Calibri"/>
                <w:color w:val="000000"/>
              </w:rPr>
              <w:t xml:space="preserve"> Mandurah</w:t>
            </w:r>
            <w:r w:rsidR="0011044C">
              <w:rPr>
                <w:rFonts w:ascii="Calibri" w:eastAsia="Times New Roman" w:hAnsi="Calibri" w:cs="Calibri"/>
                <w:color w:val="000000"/>
              </w:rPr>
              <w:t xml:space="preserve">  </w:t>
            </w:r>
          </w:p>
        </w:tc>
        <w:tc>
          <w:tcPr>
            <w:tcW w:w="1364" w:type="pct"/>
            <w:noWrap/>
            <w:hideMark/>
          </w:tcPr>
          <w:p w14:paraId="3AFE41A1" w14:textId="2A5C0625" w:rsidR="00D61E44" w:rsidRPr="00D61E44" w:rsidRDefault="00D61E44" w:rsidP="00D61E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61E44">
              <w:rPr>
                <w:rFonts w:ascii="Calibri" w:eastAsia="Times New Roman" w:hAnsi="Calibri" w:cs="Calibri"/>
                <w:color w:val="000000"/>
              </w:rPr>
              <w:t xml:space="preserve"> Mascot</w:t>
            </w:r>
            <w:r w:rsidR="0011044C">
              <w:rPr>
                <w:rFonts w:ascii="Calibri" w:eastAsia="Times New Roman" w:hAnsi="Calibri" w:cs="Calibri"/>
                <w:color w:val="000000"/>
              </w:rPr>
              <w:t xml:space="preserve"> </w:t>
            </w:r>
            <w:r w:rsidR="00E460B3">
              <w:rPr>
                <w:rFonts w:ascii="Calibri" w:eastAsia="Times New Roman" w:hAnsi="Calibri" w:cs="Calibri"/>
                <w:color w:val="000000"/>
              </w:rPr>
              <w:t>(56)</w:t>
            </w:r>
          </w:p>
        </w:tc>
        <w:tc>
          <w:tcPr>
            <w:tcW w:w="1364" w:type="pct"/>
            <w:noWrap/>
            <w:hideMark/>
          </w:tcPr>
          <w:p w14:paraId="47288665" w14:textId="1C58EE16" w:rsidR="00D61E44" w:rsidRPr="00D61E44" w:rsidRDefault="00D61E44" w:rsidP="00D61E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61E44">
              <w:rPr>
                <w:rFonts w:ascii="Calibri" w:eastAsia="Times New Roman" w:hAnsi="Calibri" w:cs="Calibri"/>
                <w:color w:val="000000"/>
              </w:rPr>
              <w:t xml:space="preserve"> Brisbane</w:t>
            </w:r>
            <w:r w:rsidR="0011044C">
              <w:rPr>
                <w:rFonts w:ascii="Calibri" w:eastAsia="Times New Roman" w:hAnsi="Calibri" w:cs="Calibri"/>
                <w:color w:val="000000"/>
              </w:rPr>
              <w:t xml:space="preserve"> </w:t>
            </w:r>
            <w:r w:rsidR="00E460B3">
              <w:rPr>
                <w:rFonts w:ascii="Calibri" w:eastAsia="Times New Roman" w:hAnsi="Calibri" w:cs="Calibri"/>
                <w:color w:val="000000"/>
              </w:rPr>
              <w:t>(10)</w:t>
            </w:r>
          </w:p>
        </w:tc>
      </w:tr>
      <w:tr w:rsidR="00D61E44" w:rsidRPr="00D61E44" w14:paraId="035CBCC0" w14:textId="77777777" w:rsidTr="00D61E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5" w:type="pct"/>
            <w:noWrap/>
            <w:hideMark/>
          </w:tcPr>
          <w:p w14:paraId="5DEEE689" w14:textId="2B16E8F6" w:rsidR="00D61E44" w:rsidRPr="00D61E44" w:rsidRDefault="0011044C" w:rsidP="00D61E44">
            <w:pPr>
              <w:rPr>
                <w:rFonts w:ascii="Calibri" w:eastAsia="Times New Roman" w:hAnsi="Calibri" w:cs="Calibri"/>
                <w:color w:val="000000"/>
              </w:rPr>
            </w:pPr>
            <w:r>
              <w:rPr>
                <w:rFonts w:ascii="Calibri" w:eastAsia="Times New Roman" w:hAnsi="Calibri" w:cs="Calibri"/>
                <w:color w:val="000000"/>
              </w:rPr>
              <w:t xml:space="preserve">             </w:t>
            </w:r>
            <w:r w:rsidR="00D61E44" w:rsidRPr="00D61E44">
              <w:rPr>
                <w:rFonts w:ascii="Calibri" w:eastAsia="Times New Roman" w:hAnsi="Calibri" w:cs="Calibri"/>
                <w:color w:val="000000"/>
              </w:rPr>
              <w:t xml:space="preserve">63 </w:t>
            </w:r>
          </w:p>
        </w:tc>
        <w:tc>
          <w:tcPr>
            <w:tcW w:w="1416" w:type="pct"/>
            <w:noWrap/>
            <w:hideMark/>
          </w:tcPr>
          <w:p w14:paraId="310F027E" w14:textId="28F3EAE7" w:rsidR="00D61E44" w:rsidRPr="00D61E44" w:rsidRDefault="00D61E44" w:rsidP="00D61E4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61E44">
              <w:rPr>
                <w:rFonts w:ascii="Calibri" w:eastAsia="Times New Roman" w:hAnsi="Calibri" w:cs="Calibri"/>
                <w:color w:val="000000"/>
              </w:rPr>
              <w:t xml:space="preserve"> Warrnambool</w:t>
            </w:r>
            <w:r w:rsidR="0011044C">
              <w:rPr>
                <w:rFonts w:ascii="Calibri" w:eastAsia="Times New Roman" w:hAnsi="Calibri" w:cs="Calibri"/>
                <w:color w:val="000000"/>
              </w:rPr>
              <w:t xml:space="preserve">  </w:t>
            </w:r>
          </w:p>
        </w:tc>
        <w:tc>
          <w:tcPr>
            <w:tcW w:w="1364" w:type="pct"/>
            <w:noWrap/>
            <w:hideMark/>
          </w:tcPr>
          <w:p w14:paraId="27DF64C1" w14:textId="3BC35027" w:rsidR="00D61E44" w:rsidRPr="00D61E44" w:rsidRDefault="00D61E44" w:rsidP="00D61E4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61E44">
              <w:rPr>
                <w:rFonts w:ascii="Calibri" w:eastAsia="Times New Roman" w:hAnsi="Calibri" w:cs="Calibri"/>
                <w:color w:val="000000"/>
              </w:rPr>
              <w:t xml:space="preserve"> Canberra</w:t>
            </w:r>
            <w:r w:rsidR="0011044C">
              <w:rPr>
                <w:rFonts w:ascii="Calibri" w:eastAsia="Times New Roman" w:hAnsi="Calibri" w:cs="Calibri"/>
                <w:color w:val="000000"/>
              </w:rPr>
              <w:t xml:space="preserve"> </w:t>
            </w:r>
            <w:r w:rsidR="00E460B3">
              <w:rPr>
                <w:rFonts w:ascii="Calibri" w:eastAsia="Times New Roman" w:hAnsi="Calibri" w:cs="Calibri"/>
                <w:color w:val="000000"/>
              </w:rPr>
              <w:t>(24)</w:t>
            </w:r>
          </w:p>
        </w:tc>
        <w:tc>
          <w:tcPr>
            <w:tcW w:w="1364" w:type="pct"/>
            <w:noWrap/>
            <w:hideMark/>
          </w:tcPr>
          <w:p w14:paraId="402916CE" w14:textId="5B95C7EE" w:rsidR="00D61E44" w:rsidRPr="00D61E44" w:rsidRDefault="00D61E44" w:rsidP="00D61E4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61E44">
              <w:rPr>
                <w:rFonts w:ascii="Calibri" w:eastAsia="Times New Roman" w:hAnsi="Calibri" w:cs="Calibri"/>
                <w:color w:val="000000"/>
              </w:rPr>
              <w:t xml:space="preserve"> Moorabbin</w:t>
            </w:r>
            <w:r w:rsidR="0011044C">
              <w:rPr>
                <w:rFonts w:ascii="Calibri" w:eastAsia="Times New Roman" w:hAnsi="Calibri" w:cs="Calibri"/>
                <w:color w:val="000000"/>
              </w:rPr>
              <w:t xml:space="preserve"> </w:t>
            </w:r>
            <w:r w:rsidR="00E460B3">
              <w:rPr>
                <w:rFonts w:ascii="Calibri" w:eastAsia="Times New Roman" w:hAnsi="Calibri" w:cs="Calibri"/>
                <w:color w:val="000000"/>
              </w:rPr>
              <w:t>(62)</w:t>
            </w:r>
          </w:p>
        </w:tc>
      </w:tr>
      <w:tr w:rsidR="00D61E44" w:rsidRPr="00D61E44" w14:paraId="0F4C2A76" w14:textId="77777777" w:rsidTr="00D61E44">
        <w:trPr>
          <w:trHeight w:val="300"/>
        </w:trPr>
        <w:tc>
          <w:tcPr>
            <w:cnfStyle w:val="001000000000" w:firstRow="0" w:lastRow="0" w:firstColumn="1" w:lastColumn="0" w:oddVBand="0" w:evenVBand="0" w:oddHBand="0" w:evenHBand="0" w:firstRowFirstColumn="0" w:firstRowLastColumn="0" w:lastRowFirstColumn="0" w:lastRowLastColumn="0"/>
            <w:tcW w:w="855" w:type="pct"/>
            <w:noWrap/>
            <w:hideMark/>
          </w:tcPr>
          <w:p w14:paraId="17C1B20C" w14:textId="2F85F96B" w:rsidR="00D61E44" w:rsidRPr="00D61E44" w:rsidRDefault="0011044C" w:rsidP="00D61E44">
            <w:pPr>
              <w:rPr>
                <w:rFonts w:ascii="Calibri" w:eastAsia="Times New Roman" w:hAnsi="Calibri" w:cs="Calibri"/>
                <w:color w:val="000000"/>
              </w:rPr>
            </w:pPr>
            <w:r>
              <w:rPr>
                <w:rFonts w:ascii="Calibri" w:eastAsia="Times New Roman" w:hAnsi="Calibri" w:cs="Calibri"/>
                <w:color w:val="000000"/>
              </w:rPr>
              <w:t xml:space="preserve">              </w:t>
            </w:r>
            <w:r w:rsidR="00D61E44" w:rsidRPr="00D61E44">
              <w:rPr>
                <w:rFonts w:ascii="Calibri" w:eastAsia="Times New Roman" w:hAnsi="Calibri" w:cs="Calibri"/>
                <w:color w:val="000000"/>
              </w:rPr>
              <w:t xml:space="preserve">6 </w:t>
            </w:r>
          </w:p>
        </w:tc>
        <w:tc>
          <w:tcPr>
            <w:tcW w:w="1416" w:type="pct"/>
            <w:noWrap/>
            <w:hideMark/>
          </w:tcPr>
          <w:p w14:paraId="7CD834D9" w14:textId="41BE5B15" w:rsidR="00D61E44" w:rsidRPr="00D61E44" w:rsidRDefault="00D61E44" w:rsidP="00D61E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61E44">
              <w:rPr>
                <w:rFonts w:ascii="Calibri" w:eastAsia="Times New Roman" w:hAnsi="Calibri" w:cs="Calibri"/>
                <w:color w:val="000000"/>
              </w:rPr>
              <w:t xml:space="preserve"> Alice Springs</w:t>
            </w:r>
            <w:r w:rsidR="0011044C">
              <w:rPr>
                <w:rFonts w:ascii="Calibri" w:eastAsia="Times New Roman" w:hAnsi="Calibri" w:cs="Calibri"/>
                <w:color w:val="000000"/>
              </w:rPr>
              <w:t xml:space="preserve">  </w:t>
            </w:r>
          </w:p>
        </w:tc>
        <w:tc>
          <w:tcPr>
            <w:tcW w:w="1364" w:type="pct"/>
            <w:noWrap/>
            <w:hideMark/>
          </w:tcPr>
          <w:p w14:paraId="0D705568" w14:textId="6CB5E6D2" w:rsidR="00D61E44" w:rsidRPr="00D61E44" w:rsidRDefault="00D61E44" w:rsidP="00D61E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61E44">
              <w:rPr>
                <w:rFonts w:ascii="Calibri" w:eastAsia="Times New Roman" w:hAnsi="Calibri" w:cs="Calibri"/>
                <w:color w:val="000000"/>
              </w:rPr>
              <w:t xml:space="preserve"> Mascot</w:t>
            </w:r>
            <w:r w:rsidR="0011044C">
              <w:rPr>
                <w:rFonts w:ascii="Calibri" w:eastAsia="Times New Roman" w:hAnsi="Calibri" w:cs="Calibri"/>
                <w:color w:val="000000"/>
              </w:rPr>
              <w:t xml:space="preserve"> </w:t>
            </w:r>
            <w:r w:rsidR="00E460B3">
              <w:rPr>
                <w:rFonts w:ascii="Calibri" w:eastAsia="Times New Roman" w:hAnsi="Calibri" w:cs="Calibri"/>
                <w:color w:val="000000"/>
              </w:rPr>
              <w:t>(56)</w:t>
            </w:r>
          </w:p>
        </w:tc>
        <w:tc>
          <w:tcPr>
            <w:tcW w:w="1364" w:type="pct"/>
            <w:noWrap/>
            <w:hideMark/>
          </w:tcPr>
          <w:p w14:paraId="298931E7" w14:textId="569F3B32" w:rsidR="00D61E44" w:rsidRPr="00D61E44" w:rsidRDefault="00D61E44" w:rsidP="00D61E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D61E44">
              <w:rPr>
                <w:rFonts w:ascii="Calibri" w:eastAsia="Times New Roman" w:hAnsi="Calibri" w:cs="Calibri"/>
                <w:color w:val="000000"/>
              </w:rPr>
              <w:t xml:space="preserve"> Townsville</w:t>
            </w:r>
            <w:r w:rsidR="0011044C">
              <w:rPr>
                <w:rFonts w:ascii="Calibri" w:eastAsia="Times New Roman" w:hAnsi="Calibri" w:cs="Calibri"/>
                <w:color w:val="000000"/>
              </w:rPr>
              <w:t xml:space="preserve"> </w:t>
            </w:r>
            <w:r w:rsidR="00E460B3">
              <w:rPr>
                <w:rFonts w:ascii="Calibri" w:eastAsia="Times New Roman" w:hAnsi="Calibri" w:cs="Calibri"/>
                <w:color w:val="000000"/>
              </w:rPr>
              <w:t>(5)</w:t>
            </w:r>
          </w:p>
        </w:tc>
      </w:tr>
      <w:tr w:rsidR="00D61E44" w:rsidRPr="00D61E44" w14:paraId="1FA92C61" w14:textId="77777777" w:rsidTr="00D61E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5" w:type="pct"/>
            <w:noWrap/>
            <w:hideMark/>
          </w:tcPr>
          <w:p w14:paraId="7805A58A" w14:textId="2195DFF8" w:rsidR="00D61E44" w:rsidRPr="00D61E44" w:rsidRDefault="0011044C" w:rsidP="00D61E44">
            <w:pPr>
              <w:rPr>
                <w:rFonts w:ascii="Calibri" w:eastAsia="Times New Roman" w:hAnsi="Calibri" w:cs="Calibri"/>
                <w:color w:val="000000"/>
              </w:rPr>
            </w:pPr>
            <w:r>
              <w:rPr>
                <w:rFonts w:ascii="Calibri" w:eastAsia="Times New Roman" w:hAnsi="Calibri" w:cs="Calibri"/>
                <w:color w:val="000000"/>
              </w:rPr>
              <w:t xml:space="preserve">             </w:t>
            </w:r>
            <w:r w:rsidR="00D61E44" w:rsidRPr="00D61E44">
              <w:rPr>
                <w:rFonts w:ascii="Calibri" w:eastAsia="Times New Roman" w:hAnsi="Calibri" w:cs="Calibri"/>
                <w:color w:val="000000"/>
              </w:rPr>
              <w:t xml:space="preserve">15 </w:t>
            </w:r>
          </w:p>
        </w:tc>
        <w:tc>
          <w:tcPr>
            <w:tcW w:w="1416" w:type="pct"/>
            <w:noWrap/>
            <w:hideMark/>
          </w:tcPr>
          <w:p w14:paraId="0BAC9393" w14:textId="0DBDF5A1" w:rsidR="00D61E44" w:rsidRPr="00D61E44" w:rsidRDefault="00D61E44" w:rsidP="00D61E4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61E44">
              <w:rPr>
                <w:rFonts w:ascii="Calibri" w:eastAsia="Times New Roman" w:hAnsi="Calibri" w:cs="Calibri"/>
                <w:color w:val="000000"/>
              </w:rPr>
              <w:t xml:space="preserve"> Williamtown</w:t>
            </w:r>
            <w:r w:rsidR="0011044C">
              <w:rPr>
                <w:rFonts w:ascii="Calibri" w:eastAsia="Times New Roman" w:hAnsi="Calibri" w:cs="Calibri"/>
                <w:color w:val="000000"/>
              </w:rPr>
              <w:t xml:space="preserve">  </w:t>
            </w:r>
          </w:p>
        </w:tc>
        <w:tc>
          <w:tcPr>
            <w:tcW w:w="1364" w:type="pct"/>
            <w:noWrap/>
            <w:hideMark/>
          </w:tcPr>
          <w:p w14:paraId="76A62C5D" w14:textId="4B19781D" w:rsidR="00D61E44" w:rsidRPr="00D61E44" w:rsidRDefault="00D61E44" w:rsidP="00D61E4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D61E44">
              <w:rPr>
                <w:rFonts w:ascii="Calibri" w:eastAsia="Times New Roman" w:hAnsi="Calibri" w:cs="Calibri"/>
                <w:color w:val="000000"/>
              </w:rPr>
              <w:t xml:space="preserve"> Adelaide</w:t>
            </w:r>
            <w:r w:rsidR="0011044C">
              <w:rPr>
                <w:rFonts w:ascii="Calibri" w:eastAsia="Times New Roman" w:hAnsi="Calibri" w:cs="Calibri"/>
                <w:color w:val="000000"/>
              </w:rPr>
              <w:t xml:space="preserve"> </w:t>
            </w:r>
            <w:r w:rsidR="00E460B3">
              <w:rPr>
                <w:rFonts w:ascii="Calibri" w:eastAsia="Times New Roman" w:hAnsi="Calibri" w:cs="Calibri"/>
                <w:color w:val="000000"/>
              </w:rPr>
              <w:t>(16)</w:t>
            </w:r>
          </w:p>
        </w:tc>
        <w:tc>
          <w:tcPr>
            <w:tcW w:w="1364" w:type="pct"/>
            <w:noWrap/>
            <w:hideMark/>
          </w:tcPr>
          <w:p w14:paraId="6000F44E" w14:textId="0ABA6714" w:rsidR="00D61E44" w:rsidRPr="00D61E44" w:rsidRDefault="000B1312" w:rsidP="00D61E4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 xml:space="preserve"> Brisbane</w:t>
            </w:r>
            <w:r w:rsidR="0011044C">
              <w:rPr>
                <w:rFonts w:ascii="Calibri" w:eastAsia="Times New Roman" w:hAnsi="Calibri" w:cs="Calibri"/>
                <w:color w:val="000000"/>
              </w:rPr>
              <w:t xml:space="preserve"> </w:t>
            </w:r>
            <w:r w:rsidR="00E460B3">
              <w:rPr>
                <w:rFonts w:ascii="Calibri" w:eastAsia="Times New Roman" w:hAnsi="Calibri" w:cs="Calibri"/>
                <w:color w:val="000000"/>
              </w:rPr>
              <w:t>(10)</w:t>
            </w:r>
          </w:p>
        </w:tc>
      </w:tr>
    </w:tbl>
    <w:p w14:paraId="38184920" w14:textId="2CF41B5D" w:rsidR="00F93ADD" w:rsidRDefault="00F93ADD">
      <w:pPr>
        <w:rPr>
          <w:b/>
          <w:bCs/>
          <w:smallCaps/>
          <w:color w:val="44546A" w:themeColor="text2"/>
        </w:rPr>
      </w:pPr>
    </w:p>
    <w:p w14:paraId="595959AA" w14:textId="36D0D9CD" w:rsidR="00B903AF" w:rsidRDefault="00B903AF">
      <w:pPr>
        <w:rPr>
          <w:noProof/>
        </w:rPr>
      </w:pPr>
    </w:p>
    <w:p w14:paraId="53D1A5C0" w14:textId="04BF0CB8" w:rsidR="008D1661" w:rsidRDefault="008D1661" w:rsidP="00DF56C1">
      <w:pPr>
        <w:rPr>
          <w:noProof/>
        </w:rPr>
      </w:pPr>
      <w:r>
        <w:rPr>
          <w:noProof/>
        </w:rPr>
        <w:t xml:space="preserve">Allocation of heating and cooling climates used is </w:t>
      </w:r>
      <w:r w:rsidR="0043139A">
        <w:t>Scorecard</w:t>
      </w:r>
      <w:r>
        <w:rPr>
          <w:noProof/>
        </w:rPr>
        <w:t xml:space="preserve"> </w:t>
      </w:r>
      <w:r w:rsidR="00F93ADD">
        <w:rPr>
          <w:noProof/>
        </w:rPr>
        <w:t xml:space="preserve">for all the 69 NatHERS climates </w:t>
      </w:r>
      <w:r w:rsidR="008628A9">
        <w:rPr>
          <w:noProof/>
        </w:rPr>
        <w:t>is shown in Appendix B</w:t>
      </w:r>
      <w:r w:rsidR="00F93ADD">
        <w:rPr>
          <w:noProof/>
        </w:rPr>
        <w:t>.</w:t>
      </w:r>
    </w:p>
    <w:p w14:paraId="18D2190B" w14:textId="77777777" w:rsidR="00E460B3" w:rsidRDefault="00E460B3" w:rsidP="00DF56C1">
      <w:pPr>
        <w:rPr>
          <w:noProof/>
        </w:rPr>
      </w:pPr>
    </w:p>
    <w:p w14:paraId="2CD08C2B" w14:textId="01F72492" w:rsidR="00DF56C1" w:rsidRDefault="00DF56C1" w:rsidP="00E41C47">
      <w:pPr>
        <w:pStyle w:val="Heading2"/>
      </w:pPr>
      <w:bookmarkStart w:id="44" w:name="_Toc506381151"/>
      <w:r>
        <w:t xml:space="preserve">Air </w:t>
      </w:r>
      <w:r w:rsidR="00FF1D39">
        <w:t>l</w:t>
      </w:r>
      <w:r>
        <w:t>eakage</w:t>
      </w:r>
      <w:bookmarkEnd w:id="44"/>
    </w:p>
    <w:p w14:paraId="579E2A28" w14:textId="2325821B" w:rsidR="004E34B4" w:rsidRDefault="00E03452" w:rsidP="00DF56C1">
      <w:r>
        <w:t xml:space="preserve">Calculation of air leakage is particularly important for existing homes as draughts </w:t>
      </w:r>
      <w:r w:rsidR="000D269D">
        <w:t xml:space="preserve">can significantly impact </w:t>
      </w:r>
      <w:r>
        <w:t xml:space="preserve">on the performance of the building fabric. </w:t>
      </w:r>
      <w:r w:rsidR="00CC49D4">
        <w:t>The Scorecard tool</w:t>
      </w:r>
      <w:r w:rsidR="004E34B4" w:rsidRPr="004E34B4">
        <w:t xml:space="preserve"> establish</w:t>
      </w:r>
      <w:r w:rsidR="004E34B4">
        <w:t>es</w:t>
      </w:r>
      <w:r w:rsidR="004E34B4" w:rsidRPr="004E34B4">
        <w:t xml:space="preserve"> a new model for air leakage to </w:t>
      </w:r>
      <w:r w:rsidR="000D269D" w:rsidRPr="004E34B4">
        <w:t>consider</w:t>
      </w:r>
      <w:r w:rsidR="004E34B4" w:rsidRPr="004E34B4">
        <w:t xml:space="preserve"> the higher air leakage found in existing homes.</w:t>
      </w:r>
      <w:r w:rsidR="004E34B4">
        <w:t xml:space="preserve"> </w:t>
      </w:r>
      <w:r w:rsidR="002A6D46">
        <w:t xml:space="preserve">While still based on the  </w:t>
      </w:r>
      <w:r w:rsidR="004E34B4">
        <w:t xml:space="preserve">approach used in </w:t>
      </w:r>
      <w:r w:rsidR="00D61E44">
        <w:t>Chenath</w:t>
      </w:r>
      <w:r w:rsidR="004E34B4">
        <w:t xml:space="preserve"> </w:t>
      </w:r>
      <w:r w:rsidR="002A6D46">
        <w:t xml:space="preserve">it is </w:t>
      </w:r>
      <w:r w:rsidR="004E34B4">
        <w:t xml:space="preserve">modified to </w:t>
      </w:r>
      <w:r w:rsidR="002A6D46">
        <w:t xml:space="preserve">reflect the higher air leakage rates found in </w:t>
      </w:r>
      <w:r w:rsidR="004E34B4">
        <w:t>existing homes</w:t>
      </w:r>
      <w:r w:rsidR="002A6D46">
        <w:t xml:space="preserve"> and adds a number of air leakage sources not found in Chenath such as gaps in timber floors and </w:t>
      </w:r>
      <w:r w:rsidR="0009493C">
        <w:t>leakage through evaporative cooling systems</w:t>
      </w:r>
      <w:r w:rsidR="004E34B4">
        <w:t>.</w:t>
      </w:r>
    </w:p>
    <w:p w14:paraId="74203A1C" w14:textId="77777777" w:rsidR="00F22BCC" w:rsidRDefault="00F22BCC" w:rsidP="00DF56C1"/>
    <w:p w14:paraId="69C426E2" w14:textId="646BA3F9" w:rsidR="00CC49D4" w:rsidRPr="003E65A7" w:rsidRDefault="00CC49D4" w:rsidP="00CC49D4">
      <w:pPr>
        <w:pStyle w:val="CommentText"/>
        <w:rPr>
          <w:rFonts w:ascii="Times New Roman" w:hAnsi="Times New Roman" w:cs="Times New Roman"/>
        </w:rPr>
      </w:pPr>
      <w:r w:rsidRPr="003E65A7">
        <w:rPr>
          <w:rFonts w:ascii="Times New Roman" w:hAnsi="Times New Roman" w:cs="Times New Roman"/>
        </w:rPr>
        <w:t>The correlations shown in this report between Chenath</w:t>
      </w:r>
      <w:r w:rsidR="000D269D">
        <w:rPr>
          <w:rFonts w:ascii="Times New Roman" w:hAnsi="Times New Roman" w:cs="Times New Roman"/>
        </w:rPr>
        <w:t>-</w:t>
      </w:r>
      <w:r w:rsidRPr="003E65A7">
        <w:rPr>
          <w:rFonts w:ascii="Times New Roman" w:hAnsi="Times New Roman" w:cs="Times New Roman"/>
        </w:rPr>
        <w:t>predicted heating and cooling loads and Scorecard</w:t>
      </w:r>
      <w:r w:rsidR="000D269D">
        <w:rPr>
          <w:rFonts w:ascii="Times New Roman" w:hAnsi="Times New Roman" w:cs="Times New Roman"/>
        </w:rPr>
        <w:t>-</w:t>
      </w:r>
      <w:r w:rsidRPr="003E65A7">
        <w:rPr>
          <w:rFonts w:ascii="Times New Roman" w:hAnsi="Times New Roman" w:cs="Times New Roman"/>
        </w:rPr>
        <w:t xml:space="preserve">predicted loads </w:t>
      </w:r>
      <w:r w:rsidR="00D54B6C" w:rsidRPr="003E65A7">
        <w:rPr>
          <w:rFonts w:ascii="Times New Roman" w:hAnsi="Times New Roman" w:cs="Times New Roman"/>
        </w:rPr>
        <w:t xml:space="preserve">deliberately </w:t>
      </w:r>
      <w:r w:rsidRPr="003E65A7">
        <w:rPr>
          <w:rFonts w:ascii="Times New Roman" w:hAnsi="Times New Roman" w:cs="Times New Roman"/>
        </w:rPr>
        <w:t>constrained the Scorecard to use the air change rate predicted by Chenath</w:t>
      </w:r>
      <w:r w:rsidR="00D54B6C" w:rsidRPr="003E65A7">
        <w:rPr>
          <w:rFonts w:ascii="Times New Roman" w:hAnsi="Times New Roman" w:cs="Times New Roman"/>
        </w:rPr>
        <w:t xml:space="preserve"> to keep the comparisons valid</w:t>
      </w:r>
      <w:r w:rsidRPr="003E65A7">
        <w:rPr>
          <w:rFonts w:ascii="Times New Roman" w:hAnsi="Times New Roman" w:cs="Times New Roman"/>
        </w:rPr>
        <w:t xml:space="preserve">. </w:t>
      </w:r>
      <w:r w:rsidR="0009493C">
        <w:rPr>
          <w:rFonts w:ascii="Times New Roman" w:hAnsi="Times New Roman" w:cs="Times New Roman"/>
        </w:rPr>
        <w:t>T</w:t>
      </w:r>
      <w:r w:rsidRPr="003E65A7">
        <w:rPr>
          <w:rFonts w:ascii="Times New Roman" w:hAnsi="Times New Roman" w:cs="Times New Roman"/>
        </w:rPr>
        <w:t xml:space="preserve">he air change rates the Scorecard uses to calculate infiltration heating and cooling heat flows are based on air change rates derived </w:t>
      </w:r>
      <w:r w:rsidR="0009493C">
        <w:rPr>
          <w:rFonts w:ascii="Times New Roman" w:hAnsi="Times New Roman" w:cs="Times New Roman"/>
        </w:rPr>
        <w:t>leakage</w:t>
      </w:r>
      <w:r w:rsidRPr="003E65A7">
        <w:rPr>
          <w:rFonts w:ascii="Times New Roman" w:hAnsi="Times New Roman" w:cs="Times New Roman"/>
        </w:rPr>
        <w:t xml:space="preserve"> tests of existing houses.</w:t>
      </w:r>
    </w:p>
    <w:p w14:paraId="20157835" w14:textId="20026DC1" w:rsidR="0015076A" w:rsidRDefault="0015076A" w:rsidP="00DF56C1">
      <w:r>
        <w:t xml:space="preserve">A variety of data sources </w:t>
      </w:r>
      <w:r w:rsidR="005A00AA">
        <w:t xml:space="preserve">was </w:t>
      </w:r>
      <w:r>
        <w:t>used</w:t>
      </w:r>
      <w:r w:rsidR="005A00AA">
        <w:t>, including</w:t>
      </w:r>
      <w:r>
        <w:t>:</w:t>
      </w:r>
    </w:p>
    <w:p w14:paraId="72B14951" w14:textId="0747FB41" w:rsidR="0015076A" w:rsidRPr="003E65A7" w:rsidRDefault="00C17C46" w:rsidP="00993137">
      <w:pPr>
        <w:pStyle w:val="ListParagraph"/>
        <w:numPr>
          <w:ilvl w:val="0"/>
          <w:numId w:val="3"/>
        </w:numPr>
        <w:rPr>
          <w:rFonts w:ascii="Times New Roman" w:hAnsi="Times New Roman" w:cs="Times New Roman"/>
          <w:sz w:val="24"/>
        </w:rPr>
      </w:pPr>
      <w:r>
        <w:rPr>
          <w:rFonts w:ascii="Times New Roman" w:hAnsi="Times New Roman" w:cs="Times New Roman"/>
          <w:sz w:val="24"/>
        </w:rPr>
        <w:t>T</w:t>
      </w:r>
      <w:r w:rsidR="0015076A" w:rsidRPr="003E65A7">
        <w:rPr>
          <w:rFonts w:ascii="Times New Roman" w:hAnsi="Times New Roman" w:cs="Times New Roman"/>
          <w:sz w:val="24"/>
        </w:rPr>
        <w:t>he tracer gas measurement of air leakage that the Chenath air leakage model was initially derived from</w:t>
      </w:r>
      <w:r>
        <w:rPr>
          <w:rFonts w:ascii="Times New Roman" w:hAnsi="Times New Roman" w:cs="Times New Roman"/>
          <w:sz w:val="24"/>
        </w:rPr>
        <w:t>.</w:t>
      </w:r>
    </w:p>
    <w:p w14:paraId="16568DE2" w14:textId="1D84240F" w:rsidR="0015076A" w:rsidRPr="003E65A7" w:rsidRDefault="0015076A" w:rsidP="00993137">
      <w:pPr>
        <w:pStyle w:val="ListParagraph"/>
        <w:numPr>
          <w:ilvl w:val="0"/>
          <w:numId w:val="3"/>
        </w:numPr>
        <w:rPr>
          <w:rFonts w:ascii="Times New Roman" w:hAnsi="Times New Roman" w:cs="Times New Roman"/>
          <w:sz w:val="24"/>
        </w:rPr>
      </w:pPr>
      <w:r w:rsidRPr="003E65A7">
        <w:rPr>
          <w:rFonts w:ascii="Times New Roman" w:hAnsi="Times New Roman" w:cs="Times New Roman"/>
          <w:sz w:val="24"/>
        </w:rPr>
        <w:t xml:space="preserve">CSIRO research </w:t>
      </w:r>
      <w:r w:rsidR="00C17C46">
        <w:rPr>
          <w:rFonts w:ascii="Times New Roman" w:hAnsi="Times New Roman" w:cs="Times New Roman"/>
          <w:sz w:val="24"/>
        </w:rPr>
        <w:t>(</w:t>
      </w:r>
      <w:r w:rsidR="005A00AA">
        <w:rPr>
          <w:rFonts w:ascii="Times New Roman" w:hAnsi="Times New Roman" w:cs="Times New Roman"/>
          <w:sz w:val="24"/>
        </w:rPr>
        <w:t xml:space="preserve">from the </w:t>
      </w:r>
      <w:r w:rsidRPr="003E65A7">
        <w:rPr>
          <w:rFonts w:ascii="Times New Roman" w:hAnsi="Times New Roman" w:cs="Times New Roman"/>
          <w:sz w:val="24"/>
        </w:rPr>
        <w:t xml:space="preserve">1980s) which </w:t>
      </w:r>
      <w:r w:rsidR="004E34B4" w:rsidRPr="003E65A7">
        <w:rPr>
          <w:rFonts w:ascii="Times New Roman" w:hAnsi="Times New Roman" w:cs="Times New Roman"/>
          <w:sz w:val="24"/>
        </w:rPr>
        <w:t xml:space="preserve">attributed </w:t>
      </w:r>
      <w:r w:rsidR="0009493C">
        <w:rPr>
          <w:rFonts w:ascii="Times New Roman" w:hAnsi="Times New Roman" w:cs="Times New Roman"/>
          <w:sz w:val="24"/>
        </w:rPr>
        <w:t>air leakage</w:t>
      </w:r>
      <w:r w:rsidR="0009493C" w:rsidRPr="003E65A7">
        <w:rPr>
          <w:rFonts w:ascii="Times New Roman" w:hAnsi="Times New Roman" w:cs="Times New Roman"/>
          <w:sz w:val="24"/>
        </w:rPr>
        <w:t xml:space="preserve"> </w:t>
      </w:r>
      <w:r w:rsidRPr="003E65A7">
        <w:rPr>
          <w:rFonts w:ascii="Times New Roman" w:hAnsi="Times New Roman" w:cs="Times New Roman"/>
          <w:sz w:val="24"/>
        </w:rPr>
        <w:t>to various air leakage sites</w:t>
      </w:r>
      <w:r w:rsidR="0009493C">
        <w:rPr>
          <w:rFonts w:ascii="Times New Roman" w:hAnsi="Times New Roman" w:cs="Times New Roman"/>
          <w:sz w:val="24"/>
        </w:rPr>
        <w:t xml:space="preserve"> in a house</w:t>
      </w:r>
      <w:r w:rsidR="00C17C46">
        <w:rPr>
          <w:rFonts w:ascii="Times New Roman" w:hAnsi="Times New Roman" w:cs="Times New Roman"/>
          <w:sz w:val="24"/>
        </w:rPr>
        <w:t>.</w:t>
      </w:r>
    </w:p>
    <w:p w14:paraId="118DC87C" w14:textId="41E0243F" w:rsidR="0015076A" w:rsidRPr="003E65A7" w:rsidRDefault="00C17C46" w:rsidP="00993137">
      <w:pPr>
        <w:pStyle w:val="ListParagraph"/>
        <w:numPr>
          <w:ilvl w:val="0"/>
          <w:numId w:val="3"/>
        </w:numPr>
        <w:rPr>
          <w:rFonts w:ascii="Times New Roman" w:hAnsi="Times New Roman" w:cs="Times New Roman"/>
          <w:sz w:val="24"/>
        </w:rPr>
      </w:pPr>
      <w:r>
        <w:rPr>
          <w:rFonts w:ascii="Times New Roman" w:hAnsi="Times New Roman" w:cs="Times New Roman"/>
          <w:sz w:val="24"/>
        </w:rPr>
        <w:t>A</w:t>
      </w:r>
      <w:r w:rsidR="0015076A" w:rsidRPr="003E65A7">
        <w:rPr>
          <w:rFonts w:ascii="Times New Roman" w:hAnsi="Times New Roman" w:cs="Times New Roman"/>
          <w:sz w:val="24"/>
        </w:rPr>
        <w:t xml:space="preserve"> set of 45 blower door tests conducted by Sustainability Victoria</w:t>
      </w:r>
      <w:r w:rsidR="005A00AA">
        <w:rPr>
          <w:rFonts w:ascii="Times New Roman" w:hAnsi="Times New Roman" w:cs="Times New Roman"/>
          <w:sz w:val="24"/>
        </w:rPr>
        <w:t xml:space="preserve"> (SV)</w:t>
      </w:r>
      <w:r w:rsidR="0015076A" w:rsidRPr="003E65A7">
        <w:rPr>
          <w:rFonts w:ascii="Times New Roman" w:hAnsi="Times New Roman" w:cs="Times New Roman"/>
          <w:sz w:val="24"/>
        </w:rPr>
        <w:t xml:space="preserve"> of houses which were also rated using the FirstRate NatHERS tool.</w:t>
      </w:r>
    </w:p>
    <w:p w14:paraId="0750E510" w14:textId="0AAFB4A2" w:rsidR="0015076A" w:rsidRDefault="0015076A" w:rsidP="0015076A">
      <w:r>
        <w:t xml:space="preserve">The basic model for air leakage </w:t>
      </w:r>
      <w:r w:rsidR="004E34B4">
        <w:t xml:space="preserve">used </w:t>
      </w:r>
      <w:r>
        <w:t xml:space="preserve">in </w:t>
      </w:r>
      <w:r w:rsidR="00DB4AA3">
        <w:t xml:space="preserve">the Scorecard </w:t>
      </w:r>
      <w:r>
        <w:t xml:space="preserve">was adapted from the </w:t>
      </w:r>
      <w:r w:rsidR="005A00AA" w:rsidRPr="005A00AA">
        <w:t>American Society of Heating, Refrigerating and Air-Conditioning Engineers</w:t>
      </w:r>
      <w:r w:rsidR="005A00AA" w:rsidRPr="005A00AA" w:rsidDel="005A00AA">
        <w:t xml:space="preserve"> </w:t>
      </w:r>
      <w:r w:rsidR="005A00AA">
        <w:t>(</w:t>
      </w:r>
      <w:r>
        <w:t>ASHRAE</w:t>
      </w:r>
      <w:r w:rsidR="005A00AA">
        <w:t>)</w:t>
      </w:r>
      <w:r>
        <w:t xml:space="preserve"> </w:t>
      </w:r>
      <w:r w:rsidRPr="003E65A7">
        <w:rPr>
          <w:i/>
        </w:rPr>
        <w:t>Handbook of Fundamentals</w:t>
      </w:r>
      <w:r w:rsidR="004C7603">
        <w:t>. This model assigns an equivalent leakage area to various air leakage sites, calculates wind driven and stack infiltration separately</w:t>
      </w:r>
      <w:r w:rsidR="00166DB1">
        <w:t>,</w:t>
      </w:r>
      <w:r w:rsidR="004C7603">
        <w:t xml:space="preserve"> and uses the air leakage properties of a house which are defined by blower door testing. The model makes an estimate of constants defined by blower door testing where a test is not available. </w:t>
      </w:r>
      <w:r w:rsidR="00E955BF">
        <w:t xml:space="preserve">These constants and equivalent leakage areas were updated to be consistent with the blower door tests provided by </w:t>
      </w:r>
      <w:r w:rsidR="005F624A">
        <w:t>S</w:t>
      </w:r>
      <w:r w:rsidR="00E955BF">
        <w:t xml:space="preserve">V. </w:t>
      </w:r>
      <w:r w:rsidR="00007C5B">
        <w:t xml:space="preserve">The use </w:t>
      </w:r>
      <w:r w:rsidR="004C7603">
        <w:t xml:space="preserve">of this </w:t>
      </w:r>
      <w:r w:rsidR="00007C5B">
        <w:t xml:space="preserve">approach </w:t>
      </w:r>
      <w:r w:rsidR="004C7603">
        <w:t>facilitates the input of blower door test results at a later stage</w:t>
      </w:r>
      <w:r w:rsidR="00C17C46">
        <w:t xml:space="preserve"> of the Scorecard tool development</w:t>
      </w:r>
      <w:r w:rsidR="004C7603">
        <w:t>.</w:t>
      </w:r>
    </w:p>
    <w:p w14:paraId="09DDB18F" w14:textId="77777777" w:rsidR="00007C5B" w:rsidRDefault="00007C5B" w:rsidP="0015076A"/>
    <w:p w14:paraId="45704A23" w14:textId="5805EAE0" w:rsidR="001B36F2" w:rsidRDefault="00EC45F9" w:rsidP="0015076A">
      <w:r>
        <w:t xml:space="preserve">Figure </w:t>
      </w:r>
      <w:r w:rsidR="00213924">
        <w:t>6</w:t>
      </w:r>
      <w:r w:rsidR="001B36F2">
        <w:t xml:space="preserve"> shows a comparison between the predicted natural air change rate using the </w:t>
      </w:r>
      <w:r w:rsidR="00007C5B">
        <w:t xml:space="preserve">model </w:t>
      </w:r>
      <w:r w:rsidR="001B36F2">
        <w:t xml:space="preserve">developed for </w:t>
      </w:r>
      <w:r w:rsidR="005F624A">
        <w:t xml:space="preserve">the Scorecard </w:t>
      </w:r>
      <w:r w:rsidR="001B36F2">
        <w:t xml:space="preserve">and the natural air change rate predicted by the ASHRAE technique derived from the blower door tests conducted by </w:t>
      </w:r>
      <w:r w:rsidR="00007C5B">
        <w:t>S</w:t>
      </w:r>
      <w:r w:rsidR="001B36F2">
        <w:t xml:space="preserve">V. </w:t>
      </w:r>
    </w:p>
    <w:p w14:paraId="35C897B5" w14:textId="77777777" w:rsidR="00206B93" w:rsidRDefault="00206B93" w:rsidP="0015076A"/>
    <w:p w14:paraId="14358D54" w14:textId="77777777" w:rsidR="00F36E6D" w:rsidRDefault="00F36E6D">
      <w:pPr>
        <w:spacing w:after="160" w:line="259" w:lineRule="auto"/>
        <w:rPr>
          <w:rFonts w:asciiTheme="majorHAnsi" w:eastAsiaTheme="majorEastAsia" w:hAnsiTheme="majorHAnsi" w:cstheme="majorBidi"/>
          <w:b/>
          <w:bCs/>
          <w:smallCaps/>
          <w:color w:val="5B9BD5" w:themeColor="accent1"/>
          <w:sz w:val="22"/>
          <w:szCs w:val="28"/>
          <w:lang w:val="en-AU" w:eastAsia="en-US"/>
        </w:rPr>
      </w:pPr>
      <w:r>
        <w:br w:type="page"/>
      </w:r>
    </w:p>
    <w:p w14:paraId="77D3FD30" w14:textId="187AC4EC" w:rsidR="005A00AA" w:rsidRDefault="001B36F2" w:rsidP="003E65A7">
      <w:pPr>
        <w:pStyle w:val="Subtitle"/>
      </w:pPr>
      <w:bookmarkStart w:id="45" w:name="_Toc506381152"/>
      <w:r>
        <w:t xml:space="preserve">Figure </w:t>
      </w:r>
      <w:r w:rsidR="00213924">
        <w:t>6</w:t>
      </w:r>
      <w:r w:rsidR="00832324">
        <w:t xml:space="preserve">: </w:t>
      </w:r>
      <w:r>
        <w:t xml:space="preserve">Comparison </w:t>
      </w:r>
      <w:r w:rsidR="00F93ADD">
        <w:t xml:space="preserve">of </w:t>
      </w:r>
      <w:r w:rsidR="00566C21">
        <w:t>air change rates for the Scorecard</w:t>
      </w:r>
      <w:r w:rsidR="001A5B7F">
        <w:t xml:space="preserve"> and blower door predicted natural air change rates</w:t>
      </w:r>
      <w:bookmarkEnd w:id="45"/>
      <w:r w:rsidR="00566C21">
        <w:t xml:space="preserve"> </w:t>
      </w:r>
    </w:p>
    <w:p w14:paraId="7FD90ACF" w14:textId="19FC1C3D" w:rsidR="001B36F2" w:rsidRDefault="00166DB1" w:rsidP="001B36F2">
      <w:pPr>
        <w:pStyle w:val="Caption"/>
      </w:pPr>
      <w:r>
        <w:rPr>
          <w:noProof/>
          <w:lang w:eastAsia="en-AU"/>
        </w:rPr>
        <w:drawing>
          <wp:inline distT="0" distB="0" distL="0" distR="0" wp14:anchorId="38CDCEC5" wp14:editId="368B6A8A">
            <wp:extent cx="5400000" cy="3261600"/>
            <wp:effectExtent l="152400" t="152400" r="353695" b="358140"/>
            <wp:docPr id="25" name="Picture 4" descr="Figure 7 shows a comparison between the predicted natural air change rate using the model developed for the Scorecard and the natural air change rate predicted by the ASHRAE technique derived from the blower door tests conducted by SV. The Scorecard model predicts the air leakage rates in the blower door-tested houses within 0.5 air changes per hour in 81 percent of the hou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srcRect/>
                    <a:stretch>
                      <a:fillRect/>
                    </a:stretch>
                  </pic:blipFill>
                  <pic:spPr bwMode="auto">
                    <a:xfrm>
                      <a:off x="0" y="0"/>
                      <a:ext cx="5400000" cy="3261600"/>
                    </a:xfrm>
                    <a:prstGeom prst="rect">
                      <a:avLst/>
                    </a:prstGeom>
                    <a:ln>
                      <a:noFill/>
                    </a:ln>
                    <a:effectLst>
                      <a:outerShdw blurRad="292100" dist="139700" dir="2700000" algn="tl" rotWithShape="0">
                        <a:srgbClr val="333333">
                          <a:alpha val="65000"/>
                        </a:srgbClr>
                      </a:outerShdw>
                    </a:effectLst>
                  </pic:spPr>
                </pic:pic>
              </a:graphicData>
            </a:graphic>
          </wp:inline>
        </w:drawing>
      </w:r>
    </w:p>
    <w:p w14:paraId="4480AF32" w14:textId="77777777" w:rsidR="004C7603" w:rsidRDefault="004C7603" w:rsidP="0015076A"/>
    <w:p w14:paraId="17CDDEB8" w14:textId="3027BF69" w:rsidR="001B36F2" w:rsidRDefault="001B36F2" w:rsidP="0015076A">
      <w:r>
        <w:t xml:space="preserve">The </w:t>
      </w:r>
      <w:r w:rsidR="008940A9">
        <w:t xml:space="preserve">Scorecard </w:t>
      </w:r>
      <w:r>
        <w:t>model predicts the air leakage rates in the blower door</w:t>
      </w:r>
      <w:r w:rsidR="00206B93">
        <w:t>-</w:t>
      </w:r>
      <w:r>
        <w:t>tested houses within 0.5 air changes per hour in 81</w:t>
      </w:r>
      <w:r w:rsidR="00904DF3">
        <w:t xml:space="preserve"> percent </w:t>
      </w:r>
      <w:r>
        <w:t xml:space="preserve">of the houses. </w:t>
      </w:r>
    </w:p>
    <w:p w14:paraId="5A3CFD30" w14:textId="77777777" w:rsidR="00007C5B" w:rsidRDefault="00007C5B" w:rsidP="0015076A"/>
    <w:p w14:paraId="4FE5EC3E" w14:textId="7FE6E01B" w:rsidR="005B5902" w:rsidRDefault="000544D1" w:rsidP="0015076A">
      <w:r>
        <w:t xml:space="preserve">The equivalent leakage areas </w:t>
      </w:r>
      <w:r w:rsidR="00127D5E">
        <w:t xml:space="preserve">(ELA) </w:t>
      </w:r>
      <w:r>
        <w:t xml:space="preserve">for various air leakage sites were derived through regression analysis which correlated the air leakage sites in each house with the natural ventilation rates </w:t>
      </w:r>
      <w:r w:rsidR="00127D5E">
        <w:t>predicted</w:t>
      </w:r>
      <w:r>
        <w:t xml:space="preserve"> using the blower door tests. </w:t>
      </w:r>
      <w:r w:rsidR="00127D5E">
        <w:t>Note that the ELA of flues and chimneys was derived from earlier tracer gas testing because the blower door test can</w:t>
      </w:r>
      <w:r w:rsidR="00BD7BCD">
        <w:t>no</w:t>
      </w:r>
      <w:r w:rsidR="00127D5E">
        <w:t>t simulate the venturi effect</w:t>
      </w:r>
      <w:r w:rsidR="00BD7BCD">
        <w:t>,</w:t>
      </w:r>
      <w:r w:rsidR="00127D5E">
        <w:t xml:space="preserve"> which drives air leakage for these features.</w:t>
      </w:r>
    </w:p>
    <w:p w14:paraId="42A4F797" w14:textId="77777777" w:rsidR="000544D1" w:rsidRDefault="000544D1" w:rsidP="0015076A"/>
    <w:p w14:paraId="4DBB395E" w14:textId="47B221BD" w:rsidR="009D1525" w:rsidRDefault="00026A60" w:rsidP="009D1525">
      <w:pPr>
        <w:pStyle w:val="Heading1"/>
        <w:spacing w:before="240" w:after="0" w:line="264" w:lineRule="auto"/>
      </w:pPr>
      <w:bookmarkStart w:id="46" w:name="_Toc472004589"/>
      <w:bookmarkStart w:id="47" w:name="_Toc472004590"/>
      <w:bookmarkStart w:id="48" w:name="_Toc472004592"/>
      <w:bookmarkStart w:id="49" w:name="_Toc472004614"/>
      <w:bookmarkStart w:id="50" w:name="_Toc472004625"/>
      <w:bookmarkStart w:id="51" w:name="_Toc472004627"/>
      <w:bookmarkStart w:id="52" w:name="_Toc472004628"/>
      <w:bookmarkStart w:id="53" w:name="_Toc472004629"/>
      <w:bookmarkStart w:id="54" w:name="_Toc472004630"/>
      <w:bookmarkStart w:id="55" w:name="_Toc472004631"/>
      <w:bookmarkStart w:id="56" w:name="_Toc506381153"/>
      <w:bookmarkEnd w:id="46"/>
      <w:bookmarkEnd w:id="47"/>
      <w:bookmarkEnd w:id="48"/>
      <w:bookmarkEnd w:id="49"/>
      <w:bookmarkEnd w:id="50"/>
      <w:bookmarkEnd w:id="51"/>
      <w:bookmarkEnd w:id="52"/>
      <w:bookmarkEnd w:id="53"/>
      <w:bookmarkEnd w:id="54"/>
      <w:bookmarkEnd w:id="55"/>
      <w:r>
        <w:t>User assumptions</w:t>
      </w:r>
      <w:bookmarkEnd w:id="56"/>
    </w:p>
    <w:p w14:paraId="22949900" w14:textId="69C9C633" w:rsidR="00225D49" w:rsidRDefault="00E6057C" w:rsidP="00225D49">
      <w:r>
        <w:t>Many different families, with widely varying energy use needs, will li</w:t>
      </w:r>
      <w:r w:rsidR="00CE53A1">
        <w:t>ve in a home over its lifespan.</w:t>
      </w:r>
      <w:r w:rsidR="008940A9">
        <w:t xml:space="preserve"> </w:t>
      </w:r>
      <w:r w:rsidR="00687F77">
        <w:t>To allow a fair comparison between houses</w:t>
      </w:r>
      <w:r w:rsidR="00AA4125">
        <w:t>,</w:t>
      </w:r>
      <w:r w:rsidR="00687F77">
        <w:t xml:space="preserve"> average use conditions have been defined as shown in the sections below.</w:t>
      </w:r>
    </w:p>
    <w:p w14:paraId="1BB4775D" w14:textId="77777777" w:rsidR="00AA4125" w:rsidRDefault="00AA4125" w:rsidP="00225D49"/>
    <w:p w14:paraId="39BE6446" w14:textId="08689774" w:rsidR="00687F77" w:rsidRDefault="00687F77" w:rsidP="00E41C47">
      <w:pPr>
        <w:pStyle w:val="Heading2"/>
      </w:pPr>
      <w:bookmarkStart w:id="57" w:name="_Toc506381154"/>
      <w:r>
        <w:t xml:space="preserve">Heating and </w:t>
      </w:r>
      <w:r w:rsidR="00BD7BCD">
        <w:t>c</w:t>
      </w:r>
      <w:r>
        <w:t>ooling</w:t>
      </w:r>
      <w:bookmarkEnd w:id="57"/>
    </w:p>
    <w:p w14:paraId="6CCEFC19" w14:textId="3CCB9432" w:rsidR="00225D49" w:rsidRDefault="00225D49" w:rsidP="0009493C">
      <w:r>
        <w:t xml:space="preserve">The use of the NatHERS occupancy assumptions would facilitate easier integration between NatHERS tools and </w:t>
      </w:r>
      <w:r w:rsidR="00DA0B52">
        <w:t>the Scorecard</w:t>
      </w:r>
      <w:r w:rsidR="00BD7BCD">
        <w:t>.</w:t>
      </w:r>
      <w:r>
        <w:t xml:space="preserve"> </w:t>
      </w:r>
      <w:r w:rsidR="000B5EDF">
        <w:t xml:space="preserve">However, </w:t>
      </w:r>
      <w:r w:rsidRPr="006C42C7">
        <w:t xml:space="preserve">NatHERS occupancy provides a test condition </w:t>
      </w:r>
      <w:r w:rsidR="00BD7BCD">
        <w:t>that</w:t>
      </w:r>
      <w:r w:rsidR="00BD7BCD" w:rsidRPr="006C42C7">
        <w:t xml:space="preserve"> </w:t>
      </w:r>
      <w:r w:rsidRPr="006C42C7">
        <w:t xml:space="preserve">values the efficiency of the building envelope in all parts of the house that could be heated and cooled </w:t>
      </w:r>
      <w:r w:rsidR="00D41B98" w:rsidRPr="006C42C7">
        <w:t xml:space="preserve">(all rooms except utility areas like bathrooms and laundries) </w:t>
      </w:r>
      <w:r w:rsidRPr="006C42C7">
        <w:t xml:space="preserve">at all times of the day and night </w:t>
      </w:r>
      <w:r w:rsidR="00D41B98" w:rsidRPr="006C42C7">
        <w:t>(up to 17 hours per day when internal conditions are uncomfortable)</w:t>
      </w:r>
      <w:r w:rsidRPr="006C42C7">
        <w:t>. This is a valid assumption for a scheme covering building fabric efficiency</w:t>
      </w:r>
      <w:r w:rsidR="0009493C">
        <w:t>, but will not produce acceptable estimates of average heating and cooling loads in the field</w:t>
      </w:r>
      <w:r w:rsidRPr="006C42C7">
        <w:t>.</w:t>
      </w:r>
    </w:p>
    <w:p w14:paraId="179D1816" w14:textId="77777777" w:rsidR="000B5EDF" w:rsidRPr="006C42C7" w:rsidRDefault="000B5EDF" w:rsidP="00EE18A7"/>
    <w:p w14:paraId="2B2EAE46" w14:textId="7658B1BE" w:rsidR="00D41B98" w:rsidRDefault="00D41B98" w:rsidP="000B5EDF">
      <w:r w:rsidRPr="006C42C7">
        <w:t xml:space="preserve">The </w:t>
      </w:r>
      <w:r w:rsidR="008848D0" w:rsidRPr="006C42C7">
        <w:t>Scorecard</w:t>
      </w:r>
      <w:r w:rsidRPr="006C42C7">
        <w:t xml:space="preserve"> tool seeks to develop a measure of the average energy use of the fixed appliances in a house to provide a measure of the </w:t>
      </w:r>
      <w:r w:rsidR="007D0E5B" w:rsidRPr="006C42C7">
        <w:t>energy efficiency</w:t>
      </w:r>
      <w:r w:rsidRPr="006C42C7">
        <w:t xml:space="preserve"> of the house. Because the NatHERS user behaviour pattern is not ‘average’ – and </w:t>
      </w:r>
      <w:r w:rsidR="00F834A2" w:rsidRPr="006C42C7">
        <w:t>makes heating and cooling available for 17 hours a day rather</w:t>
      </w:r>
      <w:r w:rsidR="007D0E5B" w:rsidRPr="006C42C7">
        <w:t xml:space="preserve"> than </w:t>
      </w:r>
      <w:r w:rsidR="00F834A2" w:rsidRPr="006C42C7">
        <w:t xml:space="preserve">the </w:t>
      </w:r>
      <w:r w:rsidR="007D0E5B" w:rsidRPr="006C42C7">
        <w:t>average</w:t>
      </w:r>
      <w:r w:rsidR="00F834A2" w:rsidRPr="006C42C7">
        <w:t xml:space="preserve"> 11 observed from ABS household occupancy</w:t>
      </w:r>
      <w:r w:rsidR="007D0E5B" w:rsidRPr="006C42C7">
        <w:t xml:space="preserve"> – </w:t>
      </w:r>
      <w:r w:rsidRPr="006C42C7">
        <w:t xml:space="preserve">use of the NatHERS pattern would potentially lead to heating and cooling </w:t>
      </w:r>
      <w:r w:rsidR="00F834A2" w:rsidRPr="006C42C7">
        <w:t xml:space="preserve">inappropriately </w:t>
      </w:r>
      <w:r w:rsidRPr="006C42C7">
        <w:t>dominat</w:t>
      </w:r>
      <w:r w:rsidR="007D0E5B" w:rsidRPr="006C42C7">
        <w:t>ing</w:t>
      </w:r>
      <w:r w:rsidRPr="006C42C7">
        <w:t xml:space="preserve"> the rating.</w:t>
      </w:r>
      <w:r w:rsidR="000B5EDF">
        <w:t xml:space="preserve"> </w:t>
      </w:r>
      <w:r w:rsidR="007D0E5B" w:rsidRPr="000B5EDF">
        <w:t xml:space="preserve">If heating and cooling dominates the rating then important improvements to hot water, lighting and swimming pools may be overlooked when </w:t>
      </w:r>
      <w:r w:rsidR="00BD7BCD" w:rsidRPr="000B5EDF">
        <w:t>they could make a bigger difference to</w:t>
      </w:r>
      <w:r w:rsidR="007D0E5B" w:rsidRPr="000B5EDF">
        <w:t xml:space="preserve"> the energy efficiency of the home than the building fabric improvements.</w:t>
      </w:r>
    </w:p>
    <w:p w14:paraId="03F6A1D7" w14:textId="77777777" w:rsidR="000B5EDF" w:rsidRDefault="000B5EDF" w:rsidP="00EE18A7"/>
    <w:p w14:paraId="38E07C1C" w14:textId="284B87F2" w:rsidR="00460489" w:rsidRDefault="00460489" w:rsidP="003E55F0">
      <w:r>
        <w:t xml:space="preserve">The </w:t>
      </w:r>
      <w:r w:rsidR="000B5EDF">
        <w:t>information</w:t>
      </w:r>
      <w:r w:rsidR="00EE18A7">
        <w:t xml:space="preserve"> </w:t>
      </w:r>
      <w:r>
        <w:t xml:space="preserve">below describes how </w:t>
      </w:r>
      <w:r w:rsidR="000B5EDF">
        <w:t>the average occupancy settings for the calculation of heating and cooling building fabric loads were determined</w:t>
      </w:r>
      <w:r>
        <w:t>.</w:t>
      </w:r>
    </w:p>
    <w:p w14:paraId="043BE244" w14:textId="77777777" w:rsidR="00C72999" w:rsidRPr="00B835D7" w:rsidRDefault="00C72999" w:rsidP="00FD4376">
      <w:pPr>
        <w:ind w:left="360"/>
      </w:pPr>
    </w:p>
    <w:p w14:paraId="17061F5B" w14:textId="77777777" w:rsidR="00687F77" w:rsidRDefault="00687F77" w:rsidP="00687F77">
      <w:pPr>
        <w:pStyle w:val="Heading3"/>
      </w:pPr>
      <w:bookmarkStart w:id="58" w:name="_Toc506381155"/>
      <w:r>
        <w:t>Thermostats</w:t>
      </w:r>
      <w:bookmarkEnd w:id="58"/>
    </w:p>
    <w:p w14:paraId="60EDB016" w14:textId="1DF79219" w:rsidR="007D0E5B" w:rsidRPr="007D0E5B" w:rsidRDefault="0094134B" w:rsidP="001A04C5">
      <w:r>
        <w:t>T</w:t>
      </w:r>
      <w:r w:rsidR="007D0E5B">
        <w:t xml:space="preserve">he assumptions about thermostats used by </w:t>
      </w:r>
      <w:r w:rsidR="003E55F0" w:rsidRPr="003E55F0">
        <w:rPr>
          <w:i/>
        </w:rPr>
        <w:t>Energy Use in the Australian Residential Sector</w:t>
      </w:r>
      <w:r w:rsidR="007D0E5B">
        <w:t xml:space="preserve"> were used for </w:t>
      </w:r>
      <w:r w:rsidR="00304564">
        <w:t>the Scorecard tool</w:t>
      </w:r>
      <w:r w:rsidR="007D0E5B">
        <w:t xml:space="preserve">. </w:t>
      </w:r>
      <w:r w:rsidR="00CE6398">
        <w:t>This provides a degree of validation of the thermostats used</w:t>
      </w:r>
      <w:r w:rsidR="00037807">
        <w:t>, which are</w:t>
      </w:r>
      <w:r w:rsidR="00995464">
        <w:t>:</w:t>
      </w:r>
    </w:p>
    <w:p w14:paraId="19892784" w14:textId="3572E73F" w:rsidR="00687F77" w:rsidRPr="003F3F28" w:rsidRDefault="001A42CF" w:rsidP="00993137">
      <w:pPr>
        <w:pStyle w:val="ListParagraph"/>
        <w:numPr>
          <w:ilvl w:val="0"/>
          <w:numId w:val="25"/>
        </w:numPr>
      </w:pPr>
      <w:r w:rsidRPr="006C42C7">
        <w:rPr>
          <w:rFonts w:ascii="Times New Roman" w:hAnsi="Times New Roman" w:cs="Times New Roman"/>
          <w:b/>
          <w:sz w:val="24"/>
        </w:rPr>
        <w:t>h</w:t>
      </w:r>
      <w:r w:rsidR="00687F77" w:rsidRPr="006C42C7">
        <w:rPr>
          <w:rFonts w:ascii="Times New Roman" w:hAnsi="Times New Roman" w:cs="Times New Roman"/>
          <w:b/>
          <w:sz w:val="24"/>
        </w:rPr>
        <w:t>eating</w:t>
      </w:r>
      <w:r w:rsidR="00687F77" w:rsidRPr="006C42C7">
        <w:rPr>
          <w:rFonts w:ascii="Times New Roman" w:hAnsi="Times New Roman" w:cs="Times New Roman"/>
          <w:sz w:val="24"/>
        </w:rPr>
        <w:t>: 20</w:t>
      </w:r>
      <w:r w:rsidRPr="001F42F8">
        <w:rPr>
          <w:rFonts w:ascii="Times New Roman" w:hAnsi="Times New Roman" w:cs="Times New Roman"/>
          <w:sz w:val="24"/>
        </w:rPr>
        <w:t>°C</w:t>
      </w:r>
      <w:r w:rsidR="0028448A" w:rsidRPr="006C42C7">
        <w:rPr>
          <w:rFonts w:ascii="Times New Roman" w:hAnsi="Times New Roman" w:cs="Times New Roman"/>
          <w:sz w:val="24"/>
        </w:rPr>
        <w:t xml:space="preserve"> </w:t>
      </w:r>
      <w:r w:rsidR="00687F77" w:rsidRPr="006C42C7">
        <w:rPr>
          <w:rFonts w:ascii="Times New Roman" w:hAnsi="Times New Roman" w:cs="Times New Roman"/>
          <w:sz w:val="24"/>
        </w:rPr>
        <w:t>in all spaces where heaters are installed</w:t>
      </w:r>
      <w:r w:rsidR="00BC7556" w:rsidRPr="006C42C7">
        <w:rPr>
          <w:rFonts w:ascii="Times New Roman" w:hAnsi="Times New Roman" w:cs="Times New Roman"/>
          <w:sz w:val="24"/>
        </w:rPr>
        <w:t xml:space="preserve">, except for </w:t>
      </w:r>
      <w:r w:rsidRPr="006C42C7">
        <w:rPr>
          <w:rFonts w:ascii="Times New Roman" w:hAnsi="Times New Roman" w:cs="Times New Roman"/>
          <w:sz w:val="24"/>
        </w:rPr>
        <w:t>r</w:t>
      </w:r>
      <w:r w:rsidR="00BC7556" w:rsidRPr="006C42C7">
        <w:rPr>
          <w:rFonts w:ascii="Times New Roman" w:hAnsi="Times New Roman" w:cs="Times New Roman"/>
          <w:sz w:val="24"/>
        </w:rPr>
        <w:t>adiant heating defined below</w:t>
      </w:r>
      <w:r w:rsidR="006C42C7">
        <w:rPr>
          <w:rFonts w:ascii="Times New Roman" w:hAnsi="Times New Roman" w:cs="Times New Roman"/>
          <w:sz w:val="24"/>
        </w:rPr>
        <w:t>.</w:t>
      </w:r>
    </w:p>
    <w:p w14:paraId="3DBDBF88" w14:textId="1CE615A3" w:rsidR="00687F77" w:rsidRPr="003F3F28" w:rsidRDefault="001A42CF" w:rsidP="00993137">
      <w:pPr>
        <w:pStyle w:val="ListParagraph"/>
        <w:numPr>
          <w:ilvl w:val="0"/>
          <w:numId w:val="25"/>
        </w:numPr>
      </w:pPr>
      <w:r w:rsidRPr="006C42C7">
        <w:rPr>
          <w:rFonts w:ascii="Times New Roman" w:hAnsi="Times New Roman" w:cs="Times New Roman"/>
          <w:b/>
          <w:sz w:val="24"/>
        </w:rPr>
        <w:t>r</w:t>
      </w:r>
      <w:r w:rsidR="00687F77" w:rsidRPr="006C42C7">
        <w:rPr>
          <w:rFonts w:ascii="Times New Roman" w:hAnsi="Times New Roman" w:cs="Times New Roman"/>
          <w:b/>
          <w:sz w:val="24"/>
        </w:rPr>
        <w:t>adiant heating</w:t>
      </w:r>
      <w:r w:rsidR="00687F77" w:rsidRPr="006C42C7">
        <w:rPr>
          <w:rFonts w:ascii="Times New Roman" w:hAnsi="Times New Roman" w:cs="Times New Roman"/>
          <w:sz w:val="24"/>
        </w:rPr>
        <w:t xml:space="preserve"> with thermostatic control: 18</w:t>
      </w:r>
      <w:r w:rsidR="005D15C5" w:rsidRPr="006C42C7">
        <w:rPr>
          <w:rFonts w:ascii="Times New Roman" w:hAnsi="Times New Roman" w:cs="Times New Roman"/>
          <w:sz w:val="24"/>
        </w:rPr>
        <w:t>°C</w:t>
      </w:r>
      <w:r w:rsidR="00687F77" w:rsidRPr="006C42C7">
        <w:rPr>
          <w:rFonts w:ascii="Times New Roman" w:hAnsi="Times New Roman" w:cs="Times New Roman"/>
          <w:sz w:val="24"/>
        </w:rPr>
        <w:t xml:space="preserve"> in all spaces where heaters are installed (doesn’t include wood fired appliances, but does include </w:t>
      </w:r>
      <w:r>
        <w:rPr>
          <w:rFonts w:ascii="Times New Roman" w:hAnsi="Times New Roman" w:cs="Times New Roman"/>
          <w:sz w:val="24"/>
        </w:rPr>
        <w:t>g</w:t>
      </w:r>
      <w:r w:rsidR="00687F77" w:rsidRPr="006C42C7">
        <w:rPr>
          <w:rFonts w:ascii="Times New Roman" w:hAnsi="Times New Roman" w:cs="Times New Roman"/>
          <w:sz w:val="24"/>
        </w:rPr>
        <w:t xml:space="preserve">as </w:t>
      </w:r>
      <w:r>
        <w:rPr>
          <w:rFonts w:ascii="Times New Roman" w:hAnsi="Times New Roman" w:cs="Times New Roman"/>
          <w:sz w:val="24"/>
        </w:rPr>
        <w:t>h</w:t>
      </w:r>
      <w:r w:rsidR="00687F77" w:rsidRPr="006C42C7">
        <w:rPr>
          <w:rFonts w:ascii="Times New Roman" w:hAnsi="Times New Roman" w:cs="Times New Roman"/>
          <w:sz w:val="24"/>
        </w:rPr>
        <w:t>ydronic wall panels and slab heating)</w:t>
      </w:r>
      <w:r w:rsidR="006C42C7">
        <w:rPr>
          <w:rFonts w:ascii="Times New Roman" w:hAnsi="Times New Roman" w:cs="Times New Roman"/>
          <w:sz w:val="24"/>
        </w:rPr>
        <w:t>.</w:t>
      </w:r>
    </w:p>
    <w:p w14:paraId="3369904F" w14:textId="4F334E03" w:rsidR="00687F77" w:rsidRPr="003F3F28" w:rsidRDefault="001A42CF" w:rsidP="00993137">
      <w:pPr>
        <w:pStyle w:val="ListParagraph"/>
        <w:numPr>
          <w:ilvl w:val="0"/>
          <w:numId w:val="25"/>
        </w:numPr>
      </w:pPr>
      <w:r w:rsidRPr="006C42C7">
        <w:rPr>
          <w:rFonts w:ascii="Times New Roman" w:hAnsi="Times New Roman" w:cs="Times New Roman"/>
          <w:b/>
          <w:sz w:val="24"/>
        </w:rPr>
        <w:t>c</w:t>
      </w:r>
      <w:r w:rsidR="00687F77" w:rsidRPr="006C42C7">
        <w:rPr>
          <w:rFonts w:ascii="Times New Roman" w:hAnsi="Times New Roman" w:cs="Times New Roman"/>
          <w:b/>
          <w:sz w:val="24"/>
        </w:rPr>
        <w:t>ooling</w:t>
      </w:r>
      <w:r w:rsidR="00687F77" w:rsidRPr="006C42C7">
        <w:rPr>
          <w:rFonts w:ascii="Times New Roman" w:hAnsi="Times New Roman" w:cs="Times New Roman"/>
          <w:sz w:val="24"/>
        </w:rPr>
        <w:t>: Cooling thermostat</w:t>
      </w:r>
      <w:r w:rsidR="00BC7556" w:rsidRPr="006C42C7">
        <w:rPr>
          <w:rFonts w:ascii="Times New Roman" w:hAnsi="Times New Roman" w:cs="Times New Roman"/>
          <w:sz w:val="24"/>
        </w:rPr>
        <w:t>s</w:t>
      </w:r>
      <w:r w:rsidR="00687F77" w:rsidRPr="006C42C7">
        <w:rPr>
          <w:rFonts w:ascii="Times New Roman" w:hAnsi="Times New Roman" w:cs="Times New Roman"/>
          <w:sz w:val="24"/>
        </w:rPr>
        <w:t xml:space="preserve"> </w:t>
      </w:r>
      <w:r w:rsidR="00BC7556" w:rsidRPr="006C42C7">
        <w:rPr>
          <w:rFonts w:ascii="Times New Roman" w:hAnsi="Times New Roman" w:cs="Times New Roman"/>
          <w:sz w:val="24"/>
        </w:rPr>
        <w:t xml:space="preserve">vary </w:t>
      </w:r>
      <w:r w:rsidR="00687F77" w:rsidRPr="006C42C7">
        <w:rPr>
          <w:rFonts w:ascii="Times New Roman" w:hAnsi="Times New Roman" w:cs="Times New Roman"/>
          <w:sz w:val="24"/>
        </w:rPr>
        <w:t>from 23 to 24</w:t>
      </w:r>
      <w:r w:rsidR="001F6C36" w:rsidRPr="006C42C7">
        <w:rPr>
          <w:rFonts w:ascii="Times New Roman" w:hAnsi="Times New Roman" w:cs="Times New Roman"/>
          <w:sz w:val="24"/>
        </w:rPr>
        <w:t>°C</w:t>
      </w:r>
      <w:r w:rsidR="00687F77" w:rsidRPr="006C42C7">
        <w:rPr>
          <w:rFonts w:ascii="Times New Roman" w:hAnsi="Times New Roman" w:cs="Times New Roman"/>
          <w:sz w:val="24"/>
        </w:rPr>
        <w:t xml:space="preserve"> depending on the location: warmer climates have higher thermostats. Note that market surveys in Darwin showed that 24</w:t>
      </w:r>
      <w:r w:rsidRPr="001F42F8">
        <w:rPr>
          <w:rFonts w:ascii="Times New Roman" w:hAnsi="Times New Roman" w:cs="Times New Roman"/>
          <w:sz w:val="24"/>
        </w:rPr>
        <w:t>°C</w:t>
      </w:r>
      <w:r w:rsidR="00687F77" w:rsidRPr="006C42C7">
        <w:rPr>
          <w:rFonts w:ascii="Times New Roman" w:hAnsi="Times New Roman" w:cs="Times New Roman"/>
          <w:sz w:val="24"/>
        </w:rPr>
        <w:t xml:space="preserve"> was the average thermostat.</w:t>
      </w:r>
    </w:p>
    <w:p w14:paraId="73D2009C" w14:textId="6B5597B1" w:rsidR="00687F77" w:rsidRDefault="00687F77" w:rsidP="00687F77"/>
    <w:p w14:paraId="5A6E5FAD" w14:textId="77777777" w:rsidR="00687F77" w:rsidRDefault="00687F77" w:rsidP="00687F77">
      <w:pPr>
        <w:pStyle w:val="Heading3"/>
      </w:pPr>
      <w:bookmarkStart w:id="59" w:name="_Ref463611397"/>
      <w:bookmarkStart w:id="60" w:name="_Toc506381156"/>
      <w:r>
        <w:t>Hours of use</w:t>
      </w:r>
      <w:bookmarkEnd w:id="59"/>
      <w:bookmarkEnd w:id="60"/>
    </w:p>
    <w:p w14:paraId="4AD5B451" w14:textId="77777777" w:rsidR="00BC7556" w:rsidRDefault="00687F77" w:rsidP="00687F77">
      <w:r>
        <w:t xml:space="preserve">There is very little data available on hours of use of heating and cooling. This </w:t>
      </w:r>
      <w:r w:rsidR="0011402B">
        <w:t xml:space="preserve">information </w:t>
      </w:r>
      <w:r>
        <w:t xml:space="preserve">was collected </w:t>
      </w:r>
      <w:r w:rsidR="00F834A2">
        <w:t xml:space="preserve">once </w:t>
      </w:r>
      <w:r>
        <w:t xml:space="preserve">by the ABS in </w:t>
      </w:r>
      <w:r w:rsidRPr="004666F0">
        <w:rPr>
          <w:i/>
        </w:rPr>
        <w:t>National Energy Survey: Weekly Reticulated Energy and Appliance Usage Patterns by Season, Households, Australia, 1985-86</w:t>
      </w:r>
      <w:r>
        <w:t xml:space="preserve"> Catalogue No. 8210.0. </w:t>
      </w:r>
    </w:p>
    <w:p w14:paraId="7F837B8C" w14:textId="77777777" w:rsidR="00BC7556" w:rsidRDefault="00BC7556" w:rsidP="00687F77"/>
    <w:p w14:paraId="57594531" w14:textId="0231B421" w:rsidR="00687F77" w:rsidRDefault="00687F77" w:rsidP="00687F77">
      <w:pPr>
        <w:rPr>
          <w:rFonts w:eastAsiaTheme="minorHAnsi"/>
        </w:rPr>
      </w:pPr>
      <w:r>
        <w:t>Appliance ownership and use has changed so much since this data was collected it is now of little use.</w:t>
      </w:r>
      <w:r w:rsidR="0011044C">
        <w:t xml:space="preserve">  </w:t>
      </w:r>
      <w:r>
        <w:t xml:space="preserve">ABS </w:t>
      </w:r>
      <w:r>
        <w:rPr>
          <w:rFonts w:eastAsiaTheme="minorHAnsi"/>
        </w:rPr>
        <w:t xml:space="preserve">4602.0.55.001 </w:t>
      </w:r>
      <w:r w:rsidRPr="004666F0">
        <w:rPr>
          <w:rFonts w:eastAsiaTheme="minorHAnsi"/>
          <w:i/>
        </w:rPr>
        <w:t>Environmental Issues: Energy Use and Conservation,</w:t>
      </w:r>
      <w:r>
        <w:rPr>
          <w:rFonts w:eastAsiaTheme="minorHAnsi"/>
        </w:rPr>
        <w:t xml:space="preserve"> Mar 2008</w:t>
      </w:r>
      <w:r>
        <w:t xml:space="preserve"> </w:t>
      </w:r>
      <w:r>
        <w:rPr>
          <w:rFonts w:eastAsiaTheme="minorHAnsi"/>
        </w:rPr>
        <w:t>collected months of use of heating and cooling but provides little useful data</w:t>
      </w:r>
      <w:r w:rsidR="0011402B">
        <w:rPr>
          <w:rFonts w:eastAsiaTheme="minorHAnsi"/>
        </w:rPr>
        <w:t xml:space="preserve"> in terms of hours of use</w:t>
      </w:r>
      <w:r>
        <w:rPr>
          <w:rFonts w:eastAsiaTheme="minorHAnsi"/>
        </w:rPr>
        <w:t xml:space="preserve">. </w:t>
      </w:r>
    </w:p>
    <w:p w14:paraId="7C362FF4" w14:textId="77777777" w:rsidR="00BA0261" w:rsidRDefault="00BA0261" w:rsidP="00687F77">
      <w:pPr>
        <w:rPr>
          <w:rFonts w:eastAsiaTheme="minorHAnsi"/>
        </w:rPr>
      </w:pPr>
    </w:p>
    <w:p w14:paraId="440D7317" w14:textId="25A9888F" w:rsidR="00832324" w:rsidRDefault="00687F77" w:rsidP="00687F77">
      <w:pPr>
        <w:rPr>
          <w:rFonts w:eastAsiaTheme="minorHAnsi"/>
        </w:rPr>
      </w:pPr>
      <w:r>
        <w:rPr>
          <w:rFonts w:eastAsiaTheme="minorHAnsi"/>
        </w:rPr>
        <w:t xml:space="preserve">The best data available was found in </w:t>
      </w:r>
      <w:r w:rsidR="00BA0261" w:rsidRPr="006C42C7">
        <w:rPr>
          <w:rFonts w:eastAsiaTheme="minorHAnsi"/>
          <w:i/>
        </w:rPr>
        <w:t xml:space="preserve">Energy Use </w:t>
      </w:r>
      <w:r w:rsidR="00DD40AD" w:rsidRPr="006C42C7">
        <w:rPr>
          <w:rFonts w:eastAsiaTheme="minorHAnsi"/>
          <w:i/>
        </w:rPr>
        <w:t>i</w:t>
      </w:r>
      <w:r w:rsidR="00BA0261" w:rsidRPr="006C42C7">
        <w:rPr>
          <w:rFonts w:eastAsiaTheme="minorHAnsi"/>
          <w:i/>
        </w:rPr>
        <w:t>n The Australian Residential Sector</w:t>
      </w:r>
      <w:r w:rsidRPr="006C42C7">
        <w:rPr>
          <w:rFonts w:eastAsiaTheme="minorHAnsi"/>
          <w:i/>
        </w:rPr>
        <w:t xml:space="preserve"> 1986 – 2020</w:t>
      </w:r>
      <w:r>
        <w:rPr>
          <w:rFonts w:eastAsiaTheme="minorHAnsi"/>
        </w:rPr>
        <w:t xml:space="preserve">, published by the Federal Government in 2008. This analysed data collected on Household Occupancy </w:t>
      </w:r>
      <w:r w:rsidR="00BA0261">
        <w:rPr>
          <w:rFonts w:eastAsiaTheme="minorHAnsi"/>
        </w:rPr>
        <w:t>i</w:t>
      </w:r>
      <w:r w:rsidRPr="0000411F">
        <w:rPr>
          <w:rFonts w:eastAsiaTheme="minorHAnsi"/>
        </w:rPr>
        <w:t>n</w:t>
      </w:r>
      <w:r w:rsidR="00BA0261">
        <w:rPr>
          <w:rFonts w:eastAsiaTheme="minorHAnsi"/>
        </w:rPr>
        <w:t xml:space="preserve"> an</w:t>
      </w:r>
      <w:r w:rsidRPr="0000411F">
        <w:rPr>
          <w:rFonts w:eastAsiaTheme="minorHAnsi"/>
        </w:rPr>
        <w:t xml:space="preserve"> ABS survey titled</w:t>
      </w:r>
      <w:r>
        <w:rPr>
          <w:rFonts w:eastAsiaTheme="minorHAnsi"/>
        </w:rPr>
        <w:t xml:space="preserve"> </w:t>
      </w:r>
      <w:r w:rsidRPr="0000411F">
        <w:rPr>
          <w:rFonts w:eastAsiaTheme="minorHAnsi"/>
          <w:i/>
        </w:rPr>
        <w:t>How Australians use their</w:t>
      </w:r>
      <w:r>
        <w:rPr>
          <w:rFonts w:eastAsiaTheme="minorHAnsi"/>
        </w:rPr>
        <w:t xml:space="preserve"> </w:t>
      </w:r>
      <w:r w:rsidRPr="0000411F">
        <w:rPr>
          <w:rFonts w:eastAsiaTheme="minorHAnsi"/>
          <w:i/>
        </w:rPr>
        <w:t>time</w:t>
      </w:r>
      <w:r>
        <w:rPr>
          <w:rFonts w:eastAsiaTheme="minorHAnsi"/>
        </w:rPr>
        <w:t xml:space="preserve"> </w:t>
      </w:r>
      <w:r w:rsidRPr="0000411F">
        <w:rPr>
          <w:rFonts w:eastAsiaTheme="minorHAnsi"/>
        </w:rPr>
        <w:t>(Time Use Survey) ABS415</w:t>
      </w:r>
      <w:r>
        <w:rPr>
          <w:rFonts w:eastAsiaTheme="minorHAnsi"/>
        </w:rPr>
        <w:t xml:space="preserve">3. This study was undertaken by </w:t>
      </w:r>
      <w:r w:rsidRPr="0000411F">
        <w:rPr>
          <w:rFonts w:eastAsiaTheme="minorHAnsi"/>
        </w:rPr>
        <w:t>the ABS to obtain informatio</w:t>
      </w:r>
      <w:r>
        <w:rPr>
          <w:rFonts w:eastAsiaTheme="minorHAnsi"/>
        </w:rPr>
        <w:t xml:space="preserve">n about the way people allocate </w:t>
      </w:r>
      <w:r w:rsidRPr="0000411F">
        <w:rPr>
          <w:rFonts w:eastAsiaTheme="minorHAnsi"/>
        </w:rPr>
        <w:t>time to different activities. It</w:t>
      </w:r>
      <w:r>
        <w:rPr>
          <w:rFonts w:eastAsiaTheme="minorHAnsi"/>
        </w:rPr>
        <w:t xml:space="preserve"> was conducted in both 1992 and </w:t>
      </w:r>
      <w:r w:rsidRPr="0000411F">
        <w:rPr>
          <w:rFonts w:eastAsiaTheme="minorHAnsi"/>
        </w:rPr>
        <w:t>1997 over four periods du</w:t>
      </w:r>
      <w:r>
        <w:rPr>
          <w:rFonts w:eastAsiaTheme="minorHAnsi"/>
        </w:rPr>
        <w:t xml:space="preserve">ring each year to balance </w:t>
      </w:r>
      <w:r w:rsidRPr="0000411F">
        <w:rPr>
          <w:rFonts w:eastAsiaTheme="minorHAnsi"/>
        </w:rPr>
        <w:t xml:space="preserve">seasonal influences which might affect </w:t>
      </w:r>
      <w:r>
        <w:rPr>
          <w:rFonts w:eastAsiaTheme="minorHAnsi"/>
        </w:rPr>
        <w:t>occupancy</w:t>
      </w:r>
      <w:r w:rsidRPr="0000411F">
        <w:rPr>
          <w:rFonts w:eastAsiaTheme="minorHAnsi"/>
        </w:rPr>
        <w:t xml:space="preserve"> patterns</w:t>
      </w:r>
      <w:r>
        <w:rPr>
          <w:rFonts w:eastAsiaTheme="minorHAnsi"/>
        </w:rPr>
        <w:t>.</w:t>
      </w:r>
      <w:r w:rsidR="0011402B">
        <w:rPr>
          <w:rFonts w:eastAsiaTheme="minorHAnsi"/>
        </w:rPr>
        <w:t xml:space="preserve"> </w:t>
      </w:r>
      <w:r>
        <w:rPr>
          <w:rFonts w:eastAsiaTheme="minorHAnsi"/>
        </w:rPr>
        <w:t xml:space="preserve">This gives an hourly </w:t>
      </w:r>
      <w:r w:rsidR="000B5EDF">
        <w:rPr>
          <w:rFonts w:eastAsiaTheme="minorHAnsi"/>
        </w:rPr>
        <w:t xml:space="preserve">dwelling </w:t>
      </w:r>
      <w:r>
        <w:rPr>
          <w:rFonts w:eastAsiaTheme="minorHAnsi"/>
        </w:rPr>
        <w:t>occupancy percentage for each hour of the day and each day of the week</w:t>
      </w:r>
      <w:r w:rsidR="00832324">
        <w:rPr>
          <w:rFonts w:eastAsiaTheme="minorHAnsi"/>
        </w:rPr>
        <w:t>.</w:t>
      </w:r>
    </w:p>
    <w:p w14:paraId="3AEF11D8" w14:textId="77777777" w:rsidR="00832324" w:rsidRDefault="00832324" w:rsidP="00687F77">
      <w:pPr>
        <w:rPr>
          <w:rFonts w:eastAsiaTheme="minorHAnsi"/>
        </w:rPr>
      </w:pPr>
    </w:p>
    <w:p w14:paraId="704D8C02" w14:textId="77777777" w:rsidR="00F36E6D" w:rsidRDefault="00F36E6D">
      <w:pPr>
        <w:spacing w:after="160" w:line="259" w:lineRule="auto"/>
        <w:rPr>
          <w:rFonts w:asciiTheme="majorHAnsi" w:eastAsiaTheme="majorEastAsia" w:hAnsiTheme="majorHAnsi" w:cstheme="majorBidi"/>
          <w:b/>
          <w:bCs/>
          <w:smallCaps/>
          <w:color w:val="5B9BD5" w:themeColor="accent1"/>
          <w:sz w:val="22"/>
          <w:szCs w:val="28"/>
          <w:lang w:val="en-AU" w:eastAsia="en-US"/>
        </w:rPr>
      </w:pPr>
      <w:r>
        <w:br w:type="page"/>
      </w:r>
    </w:p>
    <w:p w14:paraId="16C03E5F" w14:textId="02B0476B" w:rsidR="00687F77" w:rsidRDefault="00213924" w:rsidP="006C42C7">
      <w:pPr>
        <w:pStyle w:val="Subtitle"/>
      </w:pPr>
      <w:bookmarkStart w:id="61" w:name="_Toc506381157"/>
      <w:r>
        <w:t>Figure 7</w:t>
      </w:r>
      <w:r w:rsidR="00832324">
        <w:t>: Occupancy percentages</w:t>
      </w:r>
      <w:bookmarkEnd w:id="61"/>
    </w:p>
    <w:p w14:paraId="6825869F" w14:textId="77777777" w:rsidR="00687F77" w:rsidRDefault="00687F77" w:rsidP="00687F77">
      <w:pPr>
        <w:rPr>
          <w:rFonts w:eastAsiaTheme="minorHAnsi"/>
        </w:rPr>
      </w:pPr>
      <w:r>
        <w:rPr>
          <w:noProof/>
          <w:lang w:val="en-AU" w:eastAsia="en-AU"/>
        </w:rPr>
        <w:drawing>
          <wp:inline distT="0" distB="0" distL="0" distR="0" wp14:anchorId="7CDDCFC4" wp14:editId="03367A2E">
            <wp:extent cx="6051666" cy="3364726"/>
            <wp:effectExtent l="0" t="0" r="6350" b="7620"/>
            <wp:docPr id="19" name="Picture 19" descr="on average Australian homes are occupied for around 17.9 hours per day. There is little evidence of overnight heating or cooling (in Victoria). Excluding sleeping hours of midnight to 7 am gives an average occupancy for heating and cooling of 10.9 hours" title="Occupancy percent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073666" cy="3376958"/>
                    </a:xfrm>
                    <a:prstGeom prst="rect">
                      <a:avLst/>
                    </a:prstGeom>
                  </pic:spPr>
                </pic:pic>
              </a:graphicData>
            </a:graphic>
          </wp:inline>
        </w:drawing>
      </w:r>
    </w:p>
    <w:p w14:paraId="5B7612EE" w14:textId="77777777" w:rsidR="003E55F0" w:rsidRDefault="003E55F0" w:rsidP="00687F77">
      <w:pPr>
        <w:rPr>
          <w:rFonts w:eastAsiaTheme="minorHAnsi"/>
        </w:rPr>
      </w:pPr>
    </w:p>
    <w:p w14:paraId="02AA5FE0" w14:textId="48F560F9" w:rsidR="00687F77" w:rsidRDefault="00687F77" w:rsidP="00687F77">
      <w:pPr>
        <w:rPr>
          <w:rFonts w:eastAsiaTheme="minorHAnsi"/>
        </w:rPr>
      </w:pPr>
      <w:r>
        <w:rPr>
          <w:rFonts w:eastAsiaTheme="minorHAnsi"/>
        </w:rPr>
        <w:t>This analysis found that on average Australian homes are occupied for around 1</w:t>
      </w:r>
      <w:r w:rsidR="00E16145">
        <w:rPr>
          <w:rFonts w:eastAsiaTheme="minorHAnsi"/>
        </w:rPr>
        <w:t>7.9</w:t>
      </w:r>
      <w:r>
        <w:rPr>
          <w:rFonts w:eastAsiaTheme="minorHAnsi"/>
        </w:rPr>
        <w:t xml:space="preserve"> hours per day</w:t>
      </w:r>
      <w:r w:rsidR="0011402B">
        <w:rPr>
          <w:rFonts w:eastAsiaTheme="minorHAnsi"/>
        </w:rPr>
        <w:t>.</w:t>
      </w:r>
      <w:r>
        <w:rPr>
          <w:rFonts w:eastAsiaTheme="minorHAnsi"/>
        </w:rPr>
        <w:t xml:space="preserve"> </w:t>
      </w:r>
      <w:r w:rsidR="00E16145">
        <w:rPr>
          <w:rFonts w:eastAsiaTheme="minorHAnsi"/>
        </w:rPr>
        <w:t>T</w:t>
      </w:r>
      <w:r>
        <w:rPr>
          <w:rFonts w:eastAsiaTheme="minorHAnsi"/>
        </w:rPr>
        <w:t>here is little evidence of overnight heating or cooling</w:t>
      </w:r>
      <w:r w:rsidR="000B5EDF">
        <w:rPr>
          <w:rFonts w:eastAsiaTheme="minorHAnsi"/>
        </w:rPr>
        <w:t xml:space="preserve"> (in Victoria)</w:t>
      </w:r>
      <w:r>
        <w:rPr>
          <w:rFonts w:eastAsiaTheme="minorHAnsi"/>
        </w:rPr>
        <w:t xml:space="preserve">. </w:t>
      </w:r>
      <w:r w:rsidR="00E16145">
        <w:rPr>
          <w:rFonts w:eastAsiaTheme="minorHAnsi"/>
        </w:rPr>
        <w:t>Excluding sleeping hours of midnight to 7 am gives an average occupancy for heating and cooling of 10.9 hours. This does not mean that houses are heated and cooled continuously for 10.9 hours a day</w:t>
      </w:r>
      <w:r w:rsidR="00D439B9">
        <w:rPr>
          <w:rFonts w:eastAsiaTheme="minorHAnsi"/>
        </w:rPr>
        <w:t>;</w:t>
      </w:r>
      <w:r w:rsidR="00E16145">
        <w:rPr>
          <w:rFonts w:eastAsiaTheme="minorHAnsi"/>
        </w:rPr>
        <w:t xml:space="preserve"> rather</w:t>
      </w:r>
      <w:r w:rsidR="00D439B9">
        <w:rPr>
          <w:rFonts w:eastAsiaTheme="minorHAnsi"/>
        </w:rPr>
        <w:t>,</w:t>
      </w:r>
      <w:r w:rsidR="00E16145">
        <w:rPr>
          <w:rFonts w:eastAsiaTheme="minorHAnsi"/>
        </w:rPr>
        <w:t xml:space="preserve"> that if</w:t>
      </w:r>
      <w:r>
        <w:rPr>
          <w:rFonts w:eastAsiaTheme="minorHAnsi"/>
        </w:rPr>
        <w:t xml:space="preserve"> conditions inside are uncomfortable</w:t>
      </w:r>
      <w:r w:rsidR="00E16145">
        <w:rPr>
          <w:rFonts w:eastAsiaTheme="minorHAnsi"/>
        </w:rPr>
        <w:t xml:space="preserve"> during these hours</w:t>
      </w:r>
      <w:r>
        <w:rPr>
          <w:rFonts w:eastAsiaTheme="minorHAnsi"/>
        </w:rPr>
        <w:t xml:space="preserve">, heating and cooling will be used. </w:t>
      </w:r>
    </w:p>
    <w:p w14:paraId="4B692593" w14:textId="77777777" w:rsidR="00BA0261" w:rsidRDefault="00BA0261" w:rsidP="00687F77">
      <w:pPr>
        <w:rPr>
          <w:rFonts w:eastAsiaTheme="minorHAnsi"/>
        </w:rPr>
      </w:pPr>
    </w:p>
    <w:p w14:paraId="5D2CCD3E" w14:textId="7A9BB374" w:rsidR="00687F77" w:rsidRDefault="00687F77" w:rsidP="00687F77">
      <w:pPr>
        <w:rPr>
          <w:rFonts w:eastAsiaTheme="minorHAnsi"/>
        </w:rPr>
      </w:pPr>
      <w:r>
        <w:rPr>
          <w:rFonts w:eastAsiaTheme="minorHAnsi"/>
        </w:rPr>
        <w:t xml:space="preserve">Energy use for heating and cooling during daylight hours is significantly different to energy use outside these times because of the influence of the sun and the warmer temperatures during the day. The tool assumes that the house is </w:t>
      </w:r>
      <w:r w:rsidR="000B5EDF">
        <w:rPr>
          <w:rFonts w:eastAsiaTheme="minorHAnsi"/>
        </w:rPr>
        <w:t>occupied,</w:t>
      </w:r>
      <w:r>
        <w:rPr>
          <w:rFonts w:eastAsiaTheme="minorHAnsi"/>
        </w:rPr>
        <w:t xml:space="preserve"> and heating or cooling is available for use for 4.9 hours between 9 am and 5 pm </w:t>
      </w:r>
      <w:r w:rsidR="00B0294D">
        <w:rPr>
          <w:rFonts w:eastAsiaTheme="minorHAnsi"/>
        </w:rPr>
        <w:t>(</w:t>
      </w:r>
      <w:r>
        <w:rPr>
          <w:rFonts w:eastAsiaTheme="minorHAnsi"/>
        </w:rPr>
        <w:t>daylight hours</w:t>
      </w:r>
      <w:r w:rsidR="00B0294D">
        <w:rPr>
          <w:rFonts w:eastAsiaTheme="minorHAnsi"/>
        </w:rPr>
        <w:t>)</w:t>
      </w:r>
      <w:r>
        <w:rPr>
          <w:rFonts w:eastAsiaTheme="minorHAnsi"/>
        </w:rPr>
        <w:t xml:space="preserve"> and for 6 hours outside these hours.</w:t>
      </w:r>
    </w:p>
    <w:p w14:paraId="039F399B" w14:textId="77777777" w:rsidR="003E55F0" w:rsidRDefault="003E55F0" w:rsidP="00687F77">
      <w:pPr>
        <w:rPr>
          <w:rFonts w:eastAsiaTheme="minorHAnsi"/>
        </w:rPr>
      </w:pPr>
    </w:p>
    <w:p w14:paraId="1ACABE90" w14:textId="3B107509" w:rsidR="00B903AF" w:rsidRDefault="00B903AF" w:rsidP="00B903AF">
      <w:r w:rsidRPr="00051995">
        <w:t xml:space="preserve">The stock model developed for </w:t>
      </w:r>
      <w:r w:rsidRPr="00B00AC5">
        <w:rPr>
          <w:i/>
        </w:rPr>
        <w:t>Energy Use in the Australian Residential Sector 1986-2020</w:t>
      </w:r>
      <w:r>
        <w:t xml:space="preserve"> was shown to successfully predict the change in energy demand from utility residential energy consumption data</w:t>
      </w:r>
      <w:r w:rsidRPr="00051995">
        <w:t>, so the settings it recommends are robust.</w:t>
      </w:r>
      <w:r>
        <w:t xml:space="preserve"> The average occupancy setting found in this study is typically used in </w:t>
      </w:r>
      <w:r w:rsidR="00B0294D">
        <w:t>r</w:t>
      </w:r>
      <w:r>
        <w:t xml:space="preserve">egulatory </w:t>
      </w:r>
      <w:r w:rsidR="00B0294D">
        <w:t>i</w:t>
      </w:r>
      <w:r>
        <w:t xml:space="preserve">mpact </w:t>
      </w:r>
      <w:r w:rsidR="00B0294D">
        <w:t>s</w:t>
      </w:r>
      <w:r>
        <w:t xml:space="preserve">tatements for predicting the energy saved by building fabric regulations. </w:t>
      </w:r>
    </w:p>
    <w:p w14:paraId="6EFD482B" w14:textId="77777777" w:rsidR="00B903AF" w:rsidRDefault="00B903AF" w:rsidP="00687F77">
      <w:pPr>
        <w:rPr>
          <w:rFonts w:eastAsiaTheme="minorHAnsi"/>
        </w:rPr>
      </w:pPr>
    </w:p>
    <w:p w14:paraId="05C679C2" w14:textId="270925BD" w:rsidR="00687F77" w:rsidRDefault="00687F77" w:rsidP="00E41C47">
      <w:pPr>
        <w:pStyle w:val="Heading2"/>
      </w:pPr>
      <w:bookmarkStart w:id="62" w:name="_Toc506381158"/>
      <w:r>
        <w:t xml:space="preserve">Hot </w:t>
      </w:r>
      <w:r w:rsidR="00B0294D">
        <w:t>w</w:t>
      </w:r>
      <w:r>
        <w:t>ater</w:t>
      </w:r>
      <w:bookmarkEnd w:id="62"/>
    </w:p>
    <w:p w14:paraId="4DB2354A" w14:textId="77777777" w:rsidR="003251F3" w:rsidRDefault="00687F77" w:rsidP="00687F77">
      <w:r>
        <w:t>All information on the use of hot water was taken from Yarra Valley Water studies</w:t>
      </w:r>
      <w:r w:rsidR="002661A8">
        <w:t>,</w:t>
      </w:r>
      <w:r w:rsidR="00F834A2">
        <w:t xml:space="preserve"> (YVW, 2011 </w:t>
      </w:r>
      <w:r w:rsidR="00F834A2" w:rsidRPr="004F420A">
        <w:rPr>
          <w:i/>
        </w:rPr>
        <w:t xml:space="preserve">Yarra Valley Future Water, </w:t>
      </w:r>
      <w:r w:rsidR="00DE1317" w:rsidRPr="004F420A">
        <w:rPr>
          <w:i/>
        </w:rPr>
        <w:t>Appliance Stock and Usage Patterns Survey</w:t>
      </w:r>
      <w:r w:rsidR="00FB5A0D">
        <w:t xml:space="preserve"> published by Yarra Valley Water in Melbourne)</w:t>
      </w:r>
      <w:r w:rsidR="00DE1317">
        <w:t xml:space="preserve">. </w:t>
      </w:r>
    </w:p>
    <w:p w14:paraId="1D817293" w14:textId="77777777" w:rsidR="003251F3" w:rsidRDefault="003251F3" w:rsidP="00687F77"/>
    <w:p w14:paraId="2A39BCC1" w14:textId="0E102C55" w:rsidR="00687F77" w:rsidRDefault="00DE1317" w:rsidP="00687F77">
      <w:r>
        <w:t xml:space="preserve">Cold water supply temperature to the </w:t>
      </w:r>
      <w:r w:rsidR="002661A8">
        <w:t>hot water system</w:t>
      </w:r>
      <w:r>
        <w:t xml:space="preserve"> is assumed to be the average air temperature for the climate zone based on analysis of NatHERS hourly weather data files.</w:t>
      </w:r>
    </w:p>
    <w:p w14:paraId="6B5A5EB2" w14:textId="77777777" w:rsidR="00D53C42" w:rsidRDefault="00D53C42" w:rsidP="00687F77"/>
    <w:p w14:paraId="040AF136" w14:textId="77777777" w:rsidR="00B502BC" w:rsidRDefault="0084334A" w:rsidP="00B502BC">
      <w:pPr>
        <w:pStyle w:val="Heading3"/>
        <w:rPr>
          <w:rFonts w:eastAsiaTheme="minorHAnsi"/>
        </w:rPr>
      </w:pPr>
      <w:bookmarkStart w:id="63" w:name="_Toc472004637"/>
      <w:bookmarkStart w:id="64" w:name="_Toc506381159"/>
      <w:bookmarkEnd w:id="63"/>
      <w:r>
        <w:rPr>
          <w:rFonts w:eastAsiaTheme="minorHAnsi"/>
        </w:rPr>
        <w:t>Occ</w:t>
      </w:r>
      <w:r w:rsidR="00136FBB">
        <w:rPr>
          <w:rFonts w:eastAsiaTheme="minorHAnsi"/>
        </w:rPr>
        <w:t>u</w:t>
      </w:r>
      <w:r>
        <w:rPr>
          <w:rFonts w:eastAsiaTheme="minorHAnsi"/>
        </w:rPr>
        <w:t>pancy</w:t>
      </w:r>
      <w:bookmarkEnd w:id="64"/>
    </w:p>
    <w:p w14:paraId="32D467D4" w14:textId="573AFC82" w:rsidR="00482B4B" w:rsidRDefault="00B502BC" w:rsidP="00482B4B">
      <w:r>
        <w:t xml:space="preserve">The number of people in the house is a key determinant of hot water use. </w:t>
      </w:r>
      <w:r w:rsidR="00482B4B">
        <w:t xml:space="preserve">The number of occupants affects hot water use </w:t>
      </w:r>
      <w:r w:rsidR="00FB5A0D">
        <w:t>for</w:t>
      </w:r>
      <w:r w:rsidR="00482B4B">
        <w:t xml:space="preserve"> dishwashing, </w:t>
      </w:r>
      <w:r w:rsidR="00FB5A0D">
        <w:t>clothes washing bathing and occasional use by taps</w:t>
      </w:r>
      <w:r w:rsidR="00482B4B">
        <w:t>.</w:t>
      </w:r>
    </w:p>
    <w:p w14:paraId="0CF5F347" w14:textId="77777777" w:rsidR="003251F3" w:rsidRDefault="003251F3" w:rsidP="00482B4B"/>
    <w:p w14:paraId="19A0073C" w14:textId="4BBC27BC" w:rsidR="00B502BC" w:rsidRDefault="00B502BC" w:rsidP="00482B4B">
      <w:r>
        <w:t>A continuous function is used to allocate the number of people in the house given the area of the house. This was judged to be a better approach than simply using the number of bedrooms because</w:t>
      </w:r>
      <w:r w:rsidR="003251F3">
        <w:t>:</w:t>
      </w:r>
      <w:r>
        <w:t xml:space="preserve"> </w:t>
      </w:r>
    </w:p>
    <w:p w14:paraId="2B424CC2" w14:textId="1919BC65" w:rsidR="00B502BC" w:rsidRPr="003251F3" w:rsidRDefault="003251F3" w:rsidP="00993137">
      <w:pPr>
        <w:pStyle w:val="ListParagraph"/>
        <w:numPr>
          <w:ilvl w:val="0"/>
          <w:numId w:val="6"/>
        </w:numPr>
        <w:rPr>
          <w:rFonts w:ascii="Times New Roman" w:hAnsi="Times New Roman" w:cs="Times New Roman"/>
          <w:sz w:val="24"/>
        </w:rPr>
      </w:pPr>
      <w:r>
        <w:rPr>
          <w:rFonts w:ascii="Times New Roman" w:hAnsi="Times New Roman" w:cs="Times New Roman"/>
          <w:sz w:val="24"/>
        </w:rPr>
        <w:t>T</w:t>
      </w:r>
      <w:r w:rsidR="00CE3980" w:rsidRPr="003251F3">
        <w:rPr>
          <w:rFonts w:ascii="Times New Roman" w:hAnsi="Times New Roman" w:cs="Times New Roman"/>
          <w:sz w:val="24"/>
        </w:rPr>
        <w:t xml:space="preserve">here is no way to </w:t>
      </w:r>
      <w:r w:rsidR="0032304A" w:rsidRPr="003251F3">
        <w:rPr>
          <w:rFonts w:ascii="Times New Roman" w:hAnsi="Times New Roman" w:cs="Times New Roman"/>
          <w:sz w:val="24"/>
        </w:rPr>
        <w:t xml:space="preserve">objectively and repeatable </w:t>
      </w:r>
      <w:r w:rsidR="00CE3980" w:rsidRPr="003251F3">
        <w:rPr>
          <w:rFonts w:ascii="Times New Roman" w:hAnsi="Times New Roman" w:cs="Times New Roman"/>
          <w:sz w:val="24"/>
        </w:rPr>
        <w:t xml:space="preserve">define a bedroom </w:t>
      </w:r>
      <w:r w:rsidR="00B0294D" w:rsidRPr="003251F3">
        <w:rPr>
          <w:rFonts w:ascii="Times New Roman" w:hAnsi="Times New Roman" w:cs="Times New Roman"/>
          <w:sz w:val="24"/>
        </w:rPr>
        <w:t>(</w:t>
      </w:r>
      <w:r w:rsidR="00CE3980" w:rsidRPr="003251F3">
        <w:rPr>
          <w:rFonts w:ascii="Times New Roman" w:hAnsi="Times New Roman" w:cs="Times New Roman"/>
          <w:sz w:val="24"/>
        </w:rPr>
        <w:t xml:space="preserve">for example </w:t>
      </w:r>
      <w:r w:rsidR="00B502BC" w:rsidRPr="003251F3">
        <w:rPr>
          <w:rFonts w:ascii="Times New Roman" w:hAnsi="Times New Roman" w:cs="Times New Roman"/>
          <w:sz w:val="24"/>
        </w:rPr>
        <w:t>the number of bedrooms can be gamed by calling a bedroom a study</w:t>
      </w:r>
      <w:r w:rsidR="00B0294D" w:rsidRPr="003251F3">
        <w:rPr>
          <w:rFonts w:ascii="Times New Roman" w:hAnsi="Times New Roman" w:cs="Times New Roman"/>
          <w:sz w:val="24"/>
        </w:rPr>
        <w:t>)</w:t>
      </w:r>
      <w:r>
        <w:rPr>
          <w:rFonts w:ascii="Times New Roman" w:hAnsi="Times New Roman" w:cs="Times New Roman"/>
          <w:sz w:val="24"/>
        </w:rPr>
        <w:t>.</w:t>
      </w:r>
    </w:p>
    <w:p w14:paraId="29877EA7" w14:textId="5E4D8299" w:rsidR="00B502BC" w:rsidRPr="003251F3" w:rsidRDefault="003251F3" w:rsidP="000B0733">
      <w:pPr>
        <w:pStyle w:val="ListParagraph"/>
        <w:numPr>
          <w:ilvl w:val="0"/>
          <w:numId w:val="6"/>
        </w:numPr>
        <w:rPr>
          <w:rFonts w:ascii="Times New Roman" w:hAnsi="Times New Roman" w:cs="Times New Roman"/>
          <w:sz w:val="24"/>
        </w:rPr>
      </w:pPr>
      <w:r>
        <w:rPr>
          <w:rFonts w:ascii="Times New Roman" w:hAnsi="Times New Roman" w:cs="Times New Roman"/>
          <w:sz w:val="24"/>
        </w:rPr>
        <w:t>A</w:t>
      </w:r>
      <w:r w:rsidR="00B502BC" w:rsidRPr="003251F3">
        <w:rPr>
          <w:rFonts w:ascii="Times New Roman" w:hAnsi="Times New Roman" w:cs="Times New Roman"/>
          <w:sz w:val="24"/>
        </w:rPr>
        <w:t xml:space="preserve"> large </w:t>
      </w:r>
      <w:r w:rsidR="00B0294D" w:rsidRPr="003251F3">
        <w:rPr>
          <w:rFonts w:ascii="Times New Roman" w:hAnsi="Times New Roman" w:cs="Times New Roman"/>
          <w:sz w:val="24"/>
        </w:rPr>
        <w:t>three-</w:t>
      </w:r>
      <w:r w:rsidR="00B502BC" w:rsidRPr="003251F3">
        <w:rPr>
          <w:rFonts w:ascii="Times New Roman" w:hAnsi="Times New Roman" w:cs="Times New Roman"/>
          <w:sz w:val="24"/>
        </w:rPr>
        <w:t xml:space="preserve">bedroom house has a greater capacity to accommodate more people and may therefore have a higher average occupancy than a small </w:t>
      </w:r>
      <w:r w:rsidR="00B0294D" w:rsidRPr="003251F3">
        <w:rPr>
          <w:rFonts w:ascii="Times New Roman" w:hAnsi="Times New Roman" w:cs="Times New Roman"/>
          <w:sz w:val="24"/>
        </w:rPr>
        <w:t>three-</w:t>
      </w:r>
      <w:r w:rsidR="00B502BC" w:rsidRPr="003251F3">
        <w:rPr>
          <w:rFonts w:ascii="Times New Roman" w:hAnsi="Times New Roman" w:cs="Times New Roman"/>
          <w:sz w:val="24"/>
        </w:rPr>
        <w:t>bedroom house over its life</w:t>
      </w:r>
      <w:r w:rsidR="000B0733">
        <w:rPr>
          <w:rFonts w:ascii="Times New Roman" w:hAnsi="Times New Roman" w:cs="Times New Roman"/>
          <w:sz w:val="24"/>
        </w:rPr>
        <w:t>.</w:t>
      </w:r>
    </w:p>
    <w:p w14:paraId="0044414E" w14:textId="77777777" w:rsidR="00FA6F21" w:rsidRDefault="00B502BC" w:rsidP="00B502BC">
      <w:r>
        <w:t>The number of people assumed to occupy a house is shown in the figure below</w:t>
      </w:r>
      <w:r w:rsidR="00FA6F21">
        <w:t>.</w:t>
      </w:r>
    </w:p>
    <w:p w14:paraId="25673756" w14:textId="77777777" w:rsidR="004E3C5C" w:rsidRDefault="004E3C5C" w:rsidP="008200DF">
      <w:pPr>
        <w:rPr>
          <w:rStyle w:val="SubtitleChar"/>
        </w:rPr>
      </w:pPr>
    </w:p>
    <w:p w14:paraId="4E128DC8" w14:textId="1F1FE37F" w:rsidR="00B502BC" w:rsidRDefault="00FA6F21" w:rsidP="008200DF">
      <w:bookmarkStart w:id="65" w:name="_Toc506381160"/>
      <w:r w:rsidRPr="004E3C5C">
        <w:rPr>
          <w:rStyle w:val="SubtitleChar"/>
        </w:rPr>
        <w:t>Figure 9: Occupancy assumptions</w:t>
      </w:r>
      <w:bookmarkEnd w:id="65"/>
    </w:p>
    <w:p w14:paraId="38D60594" w14:textId="0D5AB7DC" w:rsidR="00B502BC" w:rsidRDefault="006C40FA" w:rsidP="00B502BC">
      <w:r>
        <w:rPr>
          <w:noProof/>
          <w:lang w:val="en-AU" w:eastAsia="en-AU"/>
        </w:rPr>
        <w:drawing>
          <wp:inline distT="0" distB="0" distL="0" distR="0" wp14:anchorId="5EEC5898" wp14:editId="405DB019">
            <wp:extent cx="5836596" cy="3589507"/>
            <wp:effectExtent l="0" t="0" r="12065" b="11430"/>
            <wp:docPr id="22" name="Chart 22" descr="The data in this graph is also presented in the table below." title="Number of people used in Scorecard v house area">
              <a:extLst xmlns:a="http://schemas.openxmlformats.org/drawingml/2006/main">
                <a:ext uri="{FF2B5EF4-FFF2-40B4-BE49-F238E27FC236}">
                  <a16:creationId xmlns:a16="http://schemas.microsoft.com/office/drawing/2014/main" id="{6C7A2842-45F2-4893-BB06-7406FE92EF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3895EB7" w14:textId="77777777" w:rsidR="008200DF" w:rsidRDefault="008200DF" w:rsidP="00FA7B7D">
      <w:pPr>
        <w:rPr>
          <w:highlight w:val="yellow"/>
        </w:rPr>
      </w:pPr>
    </w:p>
    <w:p w14:paraId="109A4774" w14:textId="49ADA354" w:rsidR="00FA6F21" w:rsidRDefault="00B502BC" w:rsidP="00B502BC">
      <w:r>
        <w:t xml:space="preserve">The function above is derived using ABS average occupancy by number of bedrooms and assigning a minimum area for associated with </w:t>
      </w:r>
      <w:r w:rsidR="002D25E5">
        <w:t>one</w:t>
      </w:r>
      <w:r>
        <w:t xml:space="preserve"> to </w:t>
      </w:r>
      <w:r w:rsidR="002D25E5">
        <w:t>four</w:t>
      </w:r>
      <w:r>
        <w:t xml:space="preserve"> bedrooms </w:t>
      </w:r>
      <w:r w:rsidR="000B0733">
        <w:t xml:space="preserve">(orange dots) </w:t>
      </w:r>
      <w:r>
        <w:t>as shown in the table below</w:t>
      </w:r>
      <w:r w:rsidR="00FA6F21">
        <w:t>.</w:t>
      </w:r>
    </w:p>
    <w:p w14:paraId="255FB2BF" w14:textId="07610449" w:rsidR="00EE18A7" w:rsidRDefault="00EE18A7" w:rsidP="00B502BC"/>
    <w:p w14:paraId="2FEE2482" w14:textId="77777777" w:rsidR="00EE18A7" w:rsidRDefault="00EE18A7" w:rsidP="00B502BC"/>
    <w:p w14:paraId="32801042" w14:textId="77777777" w:rsidR="00FA6F21" w:rsidRDefault="00FA6F21" w:rsidP="00B502BC"/>
    <w:p w14:paraId="05A0C307" w14:textId="32B84509" w:rsidR="00B502BC" w:rsidRDefault="00FA6F21" w:rsidP="00EE18A7">
      <w:pPr>
        <w:pStyle w:val="Subtitle"/>
        <w:keepNext/>
      </w:pPr>
      <w:bookmarkStart w:id="66" w:name="_Toc506381161"/>
      <w:r>
        <w:t xml:space="preserve">Table </w:t>
      </w:r>
      <w:r w:rsidR="00246679">
        <w:t>5</w:t>
      </w:r>
      <w:r>
        <w:t>: Area and average occupancy</w:t>
      </w:r>
      <w:bookmarkEnd w:id="66"/>
      <w:r w:rsidR="00B502BC">
        <w:t xml:space="preserve"> </w:t>
      </w:r>
    </w:p>
    <w:tbl>
      <w:tblPr>
        <w:tblStyle w:val="GridTable411"/>
        <w:tblW w:w="4928" w:type="dxa"/>
        <w:tblLook w:val="04A0" w:firstRow="1" w:lastRow="0" w:firstColumn="1" w:lastColumn="0" w:noHBand="0" w:noVBand="1"/>
      </w:tblPr>
      <w:tblGrid>
        <w:gridCol w:w="1336"/>
        <w:gridCol w:w="1336"/>
        <w:gridCol w:w="2256"/>
      </w:tblGrid>
      <w:tr w:rsidR="00B502BC" w:rsidRPr="00BB3AAD" w14:paraId="63B937F8" w14:textId="77777777" w:rsidTr="008200DF">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36" w:type="dxa"/>
            <w:noWrap/>
            <w:hideMark/>
          </w:tcPr>
          <w:p w14:paraId="0366A93B" w14:textId="77777777" w:rsidR="00B502BC" w:rsidRPr="00BB3AAD" w:rsidRDefault="00B502BC" w:rsidP="00EE18A7">
            <w:pPr>
              <w:keepNext/>
              <w:rPr>
                <w:rFonts w:ascii="Calibri" w:eastAsia="Times New Roman" w:hAnsi="Calibri" w:cs="Arial"/>
              </w:rPr>
            </w:pPr>
            <w:r w:rsidRPr="00BB3AAD">
              <w:rPr>
                <w:rFonts w:ascii="Calibri" w:eastAsia="Times New Roman" w:hAnsi="Calibri" w:cs="Arial"/>
              </w:rPr>
              <w:t>Area</w:t>
            </w:r>
          </w:p>
        </w:tc>
        <w:tc>
          <w:tcPr>
            <w:tcW w:w="1336" w:type="dxa"/>
            <w:noWrap/>
            <w:hideMark/>
          </w:tcPr>
          <w:p w14:paraId="1476ED11" w14:textId="77777777" w:rsidR="00B502BC" w:rsidRPr="00BB3AAD" w:rsidRDefault="00B502BC" w:rsidP="00EE18A7">
            <w:pPr>
              <w:keepNext/>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rPr>
            </w:pPr>
            <w:r w:rsidRPr="00BB3AAD">
              <w:rPr>
                <w:rFonts w:ascii="Calibri" w:eastAsia="Times New Roman" w:hAnsi="Calibri" w:cs="Arial"/>
              </w:rPr>
              <w:t>Minimum bedrooms</w:t>
            </w:r>
          </w:p>
        </w:tc>
        <w:tc>
          <w:tcPr>
            <w:tcW w:w="2256" w:type="dxa"/>
            <w:noWrap/>
            <w:hideMark/>
          </w:tcPr>
          <w:p w14:paraId="3171543B" w14:textId="63F5CA28" w:rsidR="00B502BC" w:rsidRPr="00BB3AAD" w:rsidRDefault="00B502BC" w:rsidP="00EE18A7">
            <w:pPr>
              <w:keepNext/>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rPr>
            </w:pPr>
            <w:r w:rsidRPr="00BB3AAD">
              <w:rPr>
                <w:rFonts w:ascii="Calibri" w:eastAsia="Times New Roman" w:hAnsi="Calibri" w:cs="Arial"/>
              </w:rPr>
              <w:t xml:space="preserve">Average </w:t>
            </w:r>
            <w:r w:rsidR="002D25E5">
              <w:rPr>
                <w:rFonts w:ascii="Calibri" w:eastAsia="Times New Roman" w:hAnsi="Calibri" w:cs="Arial"/>
              </w:rPr>
              <w:t>o</w:t>
            </w:r>
            <w:r w:rsidRPr="00BB3AAD">
              <w:rPr>
                <w:rFonts w:ascii="Calibri" w:eastAsia="Times New Roman" w:hAnsi="Calibri" w:cs="Arial"/>
              </w:rPr>
              <w:t>ccupants (from ABS)</w:t>
            </w:r>
          </w:p>
        </w:tc>
      </w:tr>
      <w:tr w:rsidR="00B502BC" w:rsidRPr="00BB3AAD" w14:paraId="59564021" w14:textId="77777777" w:rsidTr="008200D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36" w:type="dxa"/>
            <w:noWrap/>
            <w:hideMark/>
          </w:tcPr>
          <w:p w14:paraId="53A50B72" w14:textId="77777777" w:rsidR="00B502BC" w:rsidRPr="00BB3AAD" w:rsidRDefault="00B502BC" w:rsidP="00EE18A7">
            <w:pPr>
              <w:keepNext/>
              <w:jc w:val="right"/>
              <w:rPr>
                <w:rFonts w:ascii="Calibri" w:eastAsia="Times New Roman" w:hAnsi="Calibri" w:cs="Arial"/>
              </w:rPr>
            </w:pPr>
            <w:r>
              <w:rPr>
                <w:rFonts w:ascii="Calibri" w:eastAsia="Times New Roman" w:hAnsi="Calibri" w:cs="Arial"/>
              </w:rPr>
              <w:t>35.0</w:t>
            </w:r>
          </w:p>
        </w:tc>
        <w:tc>
          <w:tcPr>
            <w:tcW w:w="1336" w:type="dxa"/>
            <w:noWrap/>
            <w:hideMark/>
          </w:tcPr>
          <w:p w14:paraId="7DB4F2E5" w14:textId="77777777" w:rsidR="00B502BC" w:rsidRPr="00BB3AAD" w:rsidRDefault="00B502BC" w:rsidP="00EE18A7">
            <w:pPr>
              <w:keepNext/>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Pr>
                <w:rFonts w:ascii="Calibri" w:eastAsia="Times New Roman" w:hAnsi="Calibri" w:cs="Arial"/>
              </w:rPr>
              <w:t>1</w:t>
            </w:r>
          </w:p>
        </w:tc>
        <w:tc>
          <w:tcPr>
            <w:tcW w:w="2256" w:type="dxa"/>
            <w:noWrap/>
            <w:hideMark/>
          </w:tcPr>
          <w:p w14:paraId="21D73D45" w14:textId="77777777" w:rsidR="00B502BC" w:rsidRPr="00BB3AAD" w:rsidRDefault="00B502BC" w:rsidP="00EE18A7">
            <w:pPr>
              <w:keepNext/>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BB3AAD">
              <w:rPr>
                <w:rFonts w:ascii="Calibri" w:eastAsia="Times New Roman" w:hAnsi="Calibri" w:cs="Arial"/>
              </w:rPr>
              <w:t>1.22</w:t>
            </w:r>
          </w:p>
        </w:tc>
      </w:tr>
      <w:tr w:rsidR="00B502BC" w:rsidRPr="00BB3AAD" w14:paraId="56DEA62B" w14:textId="77777777" w:rsidTr="008200DF">
        <w:trPr>
          <w:trHeight w:val="255"/>
        </w:trPr>
        <w:tc>
          <w:tcPr>
            <w:cnfStyle w:val="001000000000" w:firstRow="0" w:lastRow="0" w:firstColumn="1" w:lastColumn="0" w:oddVBand="0" w:evenVBand="0" w:oddHBand="0" w:evenHBand="0" w:firstRowFirstColumn="0" w:firstRowLastColumn="0" w:lastRowFirstColumn="0" w:lastRowLastColumn="0"/>
            <w:tcW w:w="1336" w:type="dxa"/>
            <w:noWrap/>
            <w:hideMark/>
          </w:tcPr>
          <w:p w14:paraId="5CE71771" w14:textId="77777777" w:rsidR="00B502BC" w:rsidRPr="00BB3AAD" w:rsidRDefault="00B502BC" w:rsidP="00EE18A7">
            <w:pPr>
              <w:keepNext/>
              <w:jc w:val="right"/>
              <w:rPr>
                <w:rFonts w:ascii="Calibri" w:eastAsia="Times New Roman" w:hAnsi="Calibri" w:cs="Arial"/>
              </w:rPr>
            </w:pPr>
            <w:r>
              <w:rPr>
                <w:rFonts w:ascii="Calibri" w:eastAsia="Times New Roman" w:hAnsi="Calibri" w:cs="Arial"/>
              </w:rPr>
              <w:t>50.0</w:t>
            </w:r>
          </w:p>
        </w:tc>
        <w:tc>
          <w:tcPr>
            <w:tcW w:w="1336" w:type="dxa"/>
            <w:noWrap/>
            <w:hideMark/>
          </w:tcPr>
          <w:p w14:paraId="287B21A5" w14:textId="77777777" w:rsidR="00B502BC" w:rsidRPr="00BB3AAD" w:rsidRDefault="00B502BC" w:rsidP="00EE18A7">
            <w:pPr>
              <w:keepNext/>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rPr>
            </w:pPr>
            <w:r>
              <w:rPr>
                <w:rFonts w:ascii="Calibri" w:eastAsia="Times New Roman" w:hAnsi="Calibri" w:cs="Arial"/>
              </w:rPr>
              <w:t>2</w:t>
            </w:r>
          </w:p>
        </w:tc>
        <w:tc>
          <w:tcPr>
            <w:tcW w:w="2256" w:type="dxa"/>
            <w:noWrap/>
            <w:hideMark/>
          </w:tcPr>
          <w:p w14:paraId="16C67762" w14:textId="77777777" w:rsidR="00B502BC" w:rsidRPr="00BB3AAD" w:rsidRDefault="00B502BC" w:rsidP="00EE18A7">
            <w:pPr>
              <w:keepNext/>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rPr>
            </w:pPr>
            <w:r w:rsidRPr="00BB3AAD">
              <w:rPr>
                <w:rFonts w:ascii="Calibri" w:eastAsia="Times New Roman" w:hAnsi="Calibri" w:cs="Arial"/>
              </w:rPr>
              <w:t>1.79</w:t>
            </w:r>
          </w:p>
        </w:tc>
      </w:tr>
      <w:tr w:rsidR="00B502BC" w:rsidRPr="00BB3AAD" w14:paraId="160844E1" w14:textId="77777777" w:rsidTr="008200D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36" w:type="dxa"/>
            <w:noWrap/>
            <w:hideMark/>
          </w:tcPr>
          <w:p w14:paraId="3699A8F9" w14:textId="77777777" w:rsidR="00B502BC" w:rsidRPr="00BB3AAD" w:rsidRDefault="00B502BC" w:rsidP="00EE18A7">
            <w:pPr>
              <w:keepNext/>
              <w:jc w:val="right"/>
              <w:rPr>
                <w:rFonts w:ascii="Calibri" w:eastAsia="Times New Roman" w:hAnsi="Calibri" w:cs="Arial"/>
              </w:rPr>
            </w:pPr>
            <w:r>
              <w:rPr>
                <w:rFonts w:ascii="Calibri" w:eastAsia="Times New Roman" w:hAnsi="Calibri" w:cs="Arial"/>
              </w:rPr>
              <w:t>100.0</w:t>
            </w:r>
          </w:p>
        </w:tc>
        <w:tc>
          <w:tcPr>
            <w:tcW w:w="1336" w:type="dxa"/>
            <w:noWrap/>
            <w:hideMark/>
          </w:tcPr>
          <w:p w14:paraId="3FF41AC5" w14:textId="77777777" w:rsidR="00B502BC" w:rsidRPr="00BB3AAD" w:rsidRDefault="00B502BC" w:rsidP="00EE18A7">
            <w:pPr>
              <w:keepNext/>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Pr>
                <w:rFonts w:ascii="Calibri" w:eastAsia="Times New Roman" w:hAnsi="Calibri" w:cs="Arial"/>
              </w:rPr>
              <w:t>3</w:t>
            </w:r>
          </w:p>
        </w:tc>
        <w:tc>
          <w:tcPr>
            <w:tcW w:w="2256" w:type="dxa"/>
            <w:noWrap/>
            <w:hideMark/>
          </w:tcPr>
          <w:p w14:paraId="12B3C7E5" w14:textId="77777777" w:rsidR="00B502BC" w:rsidRPr="00BB3AAD" w:rsidRDefault="00B502BC" w:rsidP="00EE18A7">
            <w:pPr>
              <w:keepNext/>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rPr>
            </w:pPr>
            <w:r w:rsidRPr="00BB3AAD">
              <w:rPr>
                <w:rFonts w:ascii="Calibri" w:eastAsia="Times New Roman" w:hAnsi="Calibri" w:cs="Arial"/>
              </w:rPr>
              <w:t>2.50</w:t>
            </w:r>
          </w:p>
        </w:tc>
      </w:tr>
      <w:tr w:rsidR="00B502BC" w:rsidRPr="00BB3AAD" w14:paraId="0D92012C" w14:textId="77777777" w:rsidTr="008200DF">
        <w:trPr>
          <w:trHeight w:val="255"/>
        </w:trPr>
        <w:tc>
          <w:tcPr>
            <w:cnfStyle w:val="001000000000" w:firstRow="0" w:lastRow="0" w:firstColumn="1" w:lastColumn="0" w:oddVBand="0" w:evenVBand="0" w:oddHBand="0" w:evenHBand="0" w:firstRowFirstColumn="0" w:firstRowLastColumn="0" w:lastRowFirstColumn="0" w:lastRowLastColumn="0"/>
            <w:tcW w:w="1336" w:type="dxa"/>
            <w:noWrap/>
            <w:hideMark/>
          </w:tcPr>
          <w:p w14:paraId="5647376A" w14:textId="77777777" w:rsidR="00B502BC" w:rsidRPr="00BB3AAD" w:rsidRDefault="00B502BC" w:rsidP="00EE18A7">
            <w:pPr>
              <w:keepNext/>
              <w:jc w:val="right"/>
              <w:rPr>
                <w:rFonts w:ascii="Calibri" w:eastAsia="Times New Roman" w:hAnsi="Calibri" w:cs="Arial"/>
              </w:rPr>
            </w:pPr>
            <w:r>
              <w:rPr>
                <w:rFonts w:ascii="Calibri" w:eastAsia="Times New Roman" w:hAnsi="Calibri" w:cs="Arial"/>
              </w:rPr>
              <w:t>175.0</w:t>
            </w:r>
          </w:p>
        </w:tc>
        <w:tc>
          <w:tcPr>
            <w:tcW w:w="1336" w:type="dxa"/>
            <w:noWrap/>
            <w:hideMark/>
          </w:tcPr>
          <w:p w14:paraId="0525C8E2" w14:textId="77777777" w:rsidR="00B502BC" w:rsidRPr="00BB3AAD" w:rsidRDefault="00B502BC" w:rsidP="00EE18A7">
            <w:pPr>
              <w:keepNext/>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rPr>
            </w:pPr>
            <w:r>
              <w:rPr>
                <w:rFonts w:ascii="Calibri" w:eastAsia="Times New Roman" w:hAnsi="Calibri" w:cs="Arial"/>
              </w:rPr>
              <w:t>4</w:t>
            </w:r>
          </w:p>
        </w:tc>
        <w:tc>
          <w:tcPr>
            <w:tcW w:w="2256" w:type="dxa"/>
            <w:noWrap/>
            <w:hideMark/>
          </w:tcPr>
          <w:p w14:paraId="159844BF" w14:textId="77777777" w:rsidR="00B502BC" w:rsidRPr="00BB3AAD" w:rsidRDefault="00B502BC" w:rsidP="00EE18A7">
            <w:pPr>
              <w:keepNext/>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rPr>
            </w:pPr>
            <w:r w:rsidRPr="00BB3AAD">
              <w:rPr>
                <w:rFonts w:ascii="Calibri" w:eastAsia="Times New Roman" w:hAnsi="Calibri" w:cs="Arial"/>
              </w:rPr>
              <w:t>3.36</w:t>
            </w:r>
          </w:p>
        </w:tc>
      </w:tr>
    </w:tbl>
    <w:p w14:paraId="0DAA8F00" w14:textId="77777777" w:rsidR="00D53C42" w:rsidRDefault="00D53C42" w:rsidP="00687F77"/>
    <w:p w14:paraId="3543A7C9" w14:textId="0DAFC224" w:rsidR="00B502BC" w:rsidRDefault="00FB5A0D" w:rsidP="00687F77">
      <w:r>
        <w:t>Houses over 500 m</w:t>
      </w:r>
      <w:r w:rsidRPr="004E14A4">
        <w:rPr>
          <w:vertAlign w:val="superscript"/>
        </w:rPr>
        <w:t>2</w:t>
      </w:r>
      <w:r>
        <w:t xml:space="preserve"> are all assumed to have the same number of occupants, and no house is </w:t>
      </w:r>
      <w:r w:rsidR="002D25E5">
        <w:t xml:space="preserve">assumed </w:t>
      </w:r>
      <w:r>
        <w:t xml:space="preserve">to have less than </w:t>
      </w:r>
      <w:r w:rsidR="002D25E5">
        <w:t>one</w:t>
      </w:r>
      <w:r>
        <w:t xml:space="preserve"> occupant.</w:t>
      </w:r>
    </w:p>
    <w:p w14:paraId="633CB622" w14:textId="77777777" w:rsidR="00D53C42" w:rsidRPr="001903D8" w:rsidRDefault="00D53C42" w:rsidP="00687F77"/>
    <w:p w14:paraId="7F88A9B3" w14:textId="77777777" w:rsidR="00687F77" w:rsidRDefault="00687F77" w:rsidP="00687F77">
      <w:pPr>
        <w:pStyle w:val="Heading3"/>
        <w:rPr>
          <w:rFonts w:eastAsiaTheme="minorHAnsi"/>
        </w:rPr>
      </w:pPr>
      <w:bookmarkStart w:id="67" w:name="_Toc506381162"/>
      <w:r>
        <w:rPr>
          <w:rFonts w:eastAsiaTheme="minorHAnsi"/>
        </w:rPr>
        <w:t>Clothes washing</w:t>
      </w:r>
      <w:bookmarkEnd w:id="67"/>
    </w:p>
    <w:p w14:paraId="35ED3E36" w14:textId="77777777" w:rsidR="001469A8" w:rsidRDefault="0009406C" w:rsidP="00687F77">
      <w:r>
        <w:t xml:space="preserve">The calculations </w:t>
      </w:r>
      <w:r w:rsidR="00794826">
        <w:t>consider</w:t>
      </w:r>
      <w:r>
        <w:t xml:space="preserve"> the amount of hot water used in washing clothes through the average load </w:t>
      </w:r>
      <w:r w:rsidR="00C14746">
        <w:t xml:space="preserve">of this task </w:t>
      </w:r>
      <w:r>
        <w:t>on the hot water system.</w:t>
      </w:r>
      <w:r w:rsidRPr="0009406C">
        <w:t xml:space="preserve"> </w:t>
      </w:r>
    </w:p>
    <w:p w14:paraId="1538D2F5" w14:textId="77777777" w:rsidR="001469A8" w:rsidRDefault="001469A8" w:rsidP="00687F77"/>
    <w:p w14:paraId="38E33682" w14:textId="30029CCD" w:rsidR="00794826" w:rsidRDefault="0009406C" w:rsidP="00687F77">
      <w:r>
        <w:t>The calculations do not calculate the energy used by the specific washing machine present in the home for the reasons explained above.</w:t>
      </w:r>
    </w:p>
    <w:p w14:paraId="6F461F10" w14:textId="77777777" w:rsidR="001469A8" w:rsidRDefault="001469A8" w:rsidP="00687F77"/>
    <w:p w14:paraId="131F34CA" w14:textId="24670738" w:rsidR="00FA6F21" w:rsidRDefault="00687F77" w:rsidP="00687F77">
      <w:r>
        <w:t>The proportion of clothes washing which use hot wash and the water temperatures used</w:t>
      </w:r>
      <w:r w:rsidR="00DD54A3" w:rsidRPr="00DD54A3">
        <w:t xml:space="preserve"> </w:t>
      </w:r>
      <w:r w:rsidR="00DD54A3">
        <w:t>(YVW, 2011)</w:t>
      </w:r>
      <w:r w:rsidR="00FA6F21">
        <w:t>.</w:t>
      </w:r>
    </w:p>
    <w:p w14:paraId="1F8CA871" w14:textId="77777777" w:rsidR="00EE18A7" w:rsidRDefault="00EE18A7" w:rsidP="00687F77"/>
    <w:p w14:paraId="7FAEE414" w14:textId="2DC28A9C" w:rsidR="00687F77" w:rsidRPr="001903D8" w:rsidRDefault="00FA6F21" w:rsidP="001469A8">
      <w:pPr>
        <w:pStyle w:val="Subtitle"/>
      </w:pPr>
      <w:bookmarkStart w:id="68" w:name="_Toc506381163"/>
      <w:r>
        <w:t xml:space="preserve">Table </w:t>
      </w:r>
      <w:r w:rsidR="00246679">
        <w:t>6</w:t>
      </w:r>
      <w:r>
        <w:t>: Clothes washing temperature</w:t>
      </w:r>
      <w:bookmarkEnd w:id="68"/>
    </w:p>
    <w:tbl>
      <w:tblPr>
        <w:tblStyle w:val="GridTable411"/>
        <w:tblW w:w="7054" w:type="dxa"/>
        <w:tblLook w:val="04A0" w:firstRow="1" w:lastRow="0" w:firstColumn="1" w:lastColumn="0" w:noHBand="0" w:noVBand="1"/>
      </w:tblPr>
      <w:tblGrid>
        <w:gridCol w:w="3652"/>
        <w:gridCol w:w="1843"/>
        <w:gridCol w:w="1559"/>
      </w:tblGrid>
      <w:tr w:rsidR="00687F77" w:rsidRPr="001903D8" w14:paraId="737C086D" w14:textId="77777777" w:rsidTr="008200DF">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652" w:type="dxa"/>
            <w:noWrap/>
            <w:hideMark/>
          </w:tcPr>
          <w:p w14:paraId="7370BEB6" w14:textId="77777777" w:rsidR="00687F77" w:rsidRPr="001903D8" w:rsidRDefault="00687F77" w:rsidP="00E16145">
            <w:pPr>
              <w:jc w:val="center"/>
              <w:rPr>
                <w:rFonts w:ascii="Calibri" w:eastAsia="Times New Roman" w:hAnsi="Calibri" w:cs="Arial"/>
                <w:color w:val="FFFFFF"/>
              </w:rPr>
            </w:pPr>
            <w:r w:rsidRPr="001903D8">
              <w:rPr>
                <w:rFonts w:ascii="Calibri" w:eastAsia="Times New Roman" w:hAnsi="Calibri" w:cs="Arial"/>
                <w:color w:val="FFFFFF"/>
              </w:rPr>
              <w:t xml:space="preserve">Wash Temp description </w:t>
            </w:r>
          </w:p>
        </w:tc>
        <w:tc>
          <w:tcPr>
            <w:tcW w:w="1843" w:type="dxa"/>
            <w:noWrap/>
            <w:hideMark/>
          </w:tcPr>
          <w:p w14:paraId="4751383D" w14:textId="77777777" w:rsidR="00687F77" w:rsidRPr="001903D8" w:rsidRDefault="00687F77" w:rsidP="008200D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color w:val="FFFFFF"/>
              </w:rPr>
            </w:pPr>
            <w:r w:rsidRPr="001903D8">
              <w:rPr>
                <w:rFonts w:ascii="Calibri" w:eastAsia="Times New Roman" w:hAnsi="Calibri" w:cs="Arial"/>
                <w:color w:val="FFFFFF"/>
              </w:rPr>
              <w:t xml:space="preserve"> % </w:t>
            </w:r>
          </w:p>
        </w:tc>
        <w:tc>
          <w:tcPr>
            <w:tcW w:w="1559" w:type="dxa"/>
            <w:noWrap/>
            <w:hideMark/>
          </w:tcPr>
          <w:p w14:paraId="11E75A33" w14:textId="77777777" w:rsidR="00687F77" w:rsidRPr="001903D8" w:rsidRDefault="00687F77" w:rsidP="008200D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color w:val="FFFFFF"/>
              </w:rPr>
            </w:pPr>
            <w:r w:rsidRPr="001903D8">
              <w:rPr>
                <w:rFonts w:ascii="Calibri" w:eastAsia="Times New Roman" w:hAnsi="Calibri" w:cs="Arial"/>
                <w:color w:val="FFFFFF"/>
              </w:rPr>
              <w:t xml:space="preserve"> Temp </w:t>
            </w:r>
          </w:p>
        </w:tc>
      </w:tr>
      <w:tr w:rsidR="00687F77" w:rsidRPr="001903D8" w14:paraId="0C567F88" w14:textId="77777777" w:rsidTr="008200D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52" w:type="dxa"/>
            <w:noWrap/>
            <w:hideMark/>
          </w:tcPr>
          <w:p w14:paraId="785C3CBF" w14:textId="39F18A81" w:rsidR="00687F77" w:rsidRPr="001903D8" w:rsidRDefault="00687F77" w:rsidP="00E16145">
            <w:pPr>
              <w:rPr>
                <w:rFonts w:ascii="Calibri" w:eastAsia="Times New Roman" w:hAnsi="Calibri" w:cs="Arial"/>
                <w:color w:val="000000"/>
              </w:rPr>
            </w:pPr>
            <w:r w:rsidRPr="001903D8">
              <w:rPr>
                <w:rFonts w:ascii="Calibri" w:eastAsia="Times New Roman" w:hAnsi="Calibri" w:cs="Arial"/>
                <w:color w:val="000000"/>
              </w:rPr>
              <w:t xml:space="preserve"> Hot </w:t>
            </w:r>
            <w:r w:rsidR="002D25E5">
              <w:rPr>
                <w:rFonts w:ascii="Calibri" w:eastAsia="Times New Roman" w:hAnsi="Calibri" w:cs="Arial"/>
                <w:color w:val="000000"/>
              </w:rPr>
              <w:t>w</w:t>
            </w:r>
            <w:r w:rsidRPr="001903D8">
              <w:rPr>
                <w:rFonts w:ascii="Calibri" w:eastAsia="Times New Roman" w:hAnsi="Calibri" w:cs="Arial"/>
                <w:color w:val="000000"/>
              </w:rPr>
              <w:t xml:space="preserve">ash </w:t>
            </w:r>
          </w:p>
        </w:tc>
        <w:tc>
          <w:tcPr>
            <w:tcW w:w="1843" w:type="dxa"/>
            <w:noWrap/>
            <w:hideMark/>
          </w:tcPr>
          <w:p w14:paraId="05937509" w14:textId="77777777" w:rsidR="00687F77" w:rsidRPr="001903D8" w:rsidRDefault="00687F77" w:rsidP="008200D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rPr>
            </w:pPr>
            <w:r w:rsidRPr="001903D8">
              <w:rPr>
                <w:rFonts w:ascii="Calibri" w:eastAsia="Times New Roman" w:hAnsi="Calibri" w:cs="Arial"/>
                <w:color w:val="000000"/>
              </w:rPr>
              <w:t>4%</w:t>
            </w:r>
          </w:p>
        </w:tc>
        <w:tc>
          <w:tcPr>
            <w:tcW w:w="1559" w:type="dxa"/>
            <w:noWrap/>
            <w:hideMark/>
          </w:tcPr>
          <w:p w14:paraId="04FD8150" w14:textId="77777777" w:rsidR="00687F77" w:rsidRPr="001903D8" w:rsidRDefault="00687F77" w:rsidP="008200D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rPr>
            </w:pPr>
            <w:r w:rsidRPr="001903D8">
              <w:rPr>
                <w:rFonts w:ascii="Calibri" w:eastAsia="Times New Roman" w:hAnsi="Calibri" w:cs="Arial"/>
                <w:color w:val="000000"/>
              </w:rPr>
              <w:t xml:space="preserve">55.00 </w:t>
            </w:r>
          </w:p>
        </w:tc>
      </w:tr>
      <w:tr w:rsidR="00687F77" w:rsidRPr="001903D8" w14:paraId="14B8D01B" w14:textId="77777777" w:rsidTr="008200DF">
        <w:trPr>
          <w:trHeight w:val="315"/>
        </w:trPr>
        <w:tc>
          <w:tcPr>
            <w:cnfStyle w:val="001000000000" w:firstRow="0" w:lastRow="0" w:firstColumn="1" w:lastColumn="0" w:oddVBand="0" w:evenVBand="0" w:oddHBand="0" w:evenHBand="0" w:firstRowFirstColumn="0" w:firstRowLastColumn="0" w:lastRowFirstColumn="0" w:lastRowLastColumn="0"/>
            <w:tcW w:w="3652" w:type="dxa"/>
            <w:noWrap/>
            <w:hideMark/>
          </w:tcPr>
          <w:p w14:paraId="6D6730FC" w14:textId="025B3C8D" w:rsidR="00687F77" w:rsidRPr="001903D8" w:rsidRDefault="00687F77" w:rsidP="00E16145">
            <w:pPr>
              <w:rPr>
                <w:rFonts w:ascii="Calibri" w:eastAsia="Times New Roman" w:hAnsi="Calibri" w:cs="Arial"/>
                <w:color w:val="000000"/>
              </w:rPr>
            </w:pPr>
            <w:r w:rsidRPr="001903D8">
              <w:rPr>
                <w:rFonts w:ascii="Calibri" w:eastAsia="Times New Roman" w:hAnsi="Calibri" w:cs="Arial"/>
                <w:color w:val="000000"/>
              </w:rPr>
              <w:t xml:space="preserve"> Warm </w:t>
            </w:r>
            <w:r w:rsidR="002D25E5">
              <w:rPr>
                <w:rFonts w:ascii="Calibri" w:eastAsia="Times New Roman" w:hAnsi="Calibri" w:cs="Arial"/>
                <w:color w:val="000000"/>
              </w:rPr>
              <w:t>w</w:t>
            </w:r>
            <w:r w:rsidRPr="001903D8">
              <w:rPr>
                <w:rFonts w:ascii="Calibri" w:eastAsia="Times New Roman" w:hAnsi="Calibri" w:cs="Arial"/>
                <w:color w:val="000000"/>
              </w:rPr>
              <w:t xml:space="preserve">ash </w:t>
            </w:r>
          </w:p>
        </w:tc>
        <w:tc>
          <w:tcPr>
            <w:tcW w:w="1843" w:type="dxa"/>
            <w:noWrap/>
            <w:hideMark/>
          </w:tcPr>
          <w:p w14:paraId="2ACF36AC" w14:textId="77777777" w:rsidR="00687F77" w:rsidRPr="001903D8" w:rsidRDefault="00687F77" w:rsidP="008200D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rPr>
            </w:pPr>
            <w:r w:rsidRPr="001903D8">
              <w:rPr>
                <w:rFonts w:ascii="Calibri" w:eastAsia="Times New Roman" w:hAnsi="Calibri" w:cs="Arial"/>
              </w:rPr>
              <w:t>38%</w:t>
            </w:r>
          </w:p>
        </w:tc>
        <w:tc>
          <w:tcPr>
            <w:tcW w:w="1559" w:type="dxa"/>
            <w:noWrap/>
            <w:hideMark/>
          </w:tcPr>
          <w:p w14:paraId="6A713987" w14:textId="77777777" w:rsidR="00687F77" w:rsidRPr="001903D8" w:rsidRDefault="00687F77" w:rsidP="008200D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rPr>
            </w:pPr>
            <w:r w:rsidRPr="001903D8">
              <w:rPr>
                <w:rFonts w:ascii="Calibri" w:eastAsia="Times New Roman" w:hAnsi="Calibri" w:cs="Arial"/>
                <w:color w:val="000000"/>
              </w:rPr>
              <w:t xml:space="preserve">42.50 </w:t>
            </w:r>
          </w:p>
        </w:tc>
      </w:tr>
      <w:tr w:rsidR="00687F77" w:rsidRPr="001903D8" w14:paraId="67D0E1D5" w14:textId="77777777" w:rsidTr="008200D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52" w:type="dxa"/>
            <w:noWrap/>
            <w:hideMark/>
          </w:tcPr>
          <w:p w14:paraId="11144A0B" w14:textId="012E9DDB" w:rsidR="00687F77" w:rsidRPr="001903D8" w:rsidRDefault="00687F77" w:rsidP="00E16145">
            <w:pPr>
              <w:rPr>
                <w:rFonts w:ascii="Calibri" w:eastAsia="Times New Roman" w:hAnsi="Calibri" w:cs="Arial"/>
                <w:color w:val="000000"/>
              </w:rPr>
            </w:pPr>
            <w:r w:rsidRPr="001903D8">
              <w:rPr>
                <w:rFonts w:ascii="Calibri" w:eastAsia="Times New Roman" w:hAnsi="Calibri" w:cs="Arial"/>
                <w:color w:val="000000"/>
              </w:rPr>
              <w:t xml:space="preserve"> Cold </w:t>
            </w:r>
            <w:r w:rsidR="002D25E5">
              <w:rPr>
                <w:rFonts w:ascii="Calibri" w:eastAsia="Times New Roman" w:hAnsi="Calibri" w:cs="Arial"/>
                <w:color w:val="000000"/>
              </w:rPr>
              <w:t>w</w:t>
            </w:r>
            <w:r w:rsidRPr="001903D8">
              <w:rPr>
                <w:rFonts w:ascii="Calibri" w:eastAsia="Times New Roman" w:hAnsi="Calibri" w:cs="Arial"/>
                <w:color w:val="000000"/>
              </w:rPr>
              <w:t xml:space="preserve">ash (ambient temp) </w:t>
            </w:r>
          </w:p>
        </w:tc>
        <w:tc>
          <w:tcPr>
            <w:tcW w:w="1843" w:type="dxa"/>
            <w:noWrap/>
            <w:hideMark/>
          </w:tcPr>
          <w:p w14:paraId="52693E3E" w14:textId="77777777" w:rsidR="00687F77" w:rsidRPr="001903D8" w:rsidRDefault="00687F77" w:rsidP="008200D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rPr>
            </w:pPr>
            <w:r w:rsidRPr="001903D8">
              <w:rPr>
                <w:rFonts w:ascii="Calibri" w:eastAsia="Times New Roman" w:hAnsi="Calibri" w:cs="Arial"/>
                <w:color w:val="000000"/>
              </w:rPr>
              <w:t>59%</w:t>
            </w:r>
          </w:p>
        </w:tc>
        <w:tc>
          <w:tcPr>
            <w:tcW w:w="1559" w:type="dxa"/>
            <w:noWrap/>
            <w:hideMark/>
          </w:tcPr>
          <w:p w14:paraId="2A85BDD8" w14:textId="77777777" w:rsidR="00687F77" w:rsidRPr="001903D8" w:rsidRDefault="00687F77" w:rsidP="008200D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rPr>
            </w:pPr>
            <w:r w:rsidRPr="001903D8">
              <w:rPr>
                <w:rFonts w:ascii="Calibri" w:eastAsia="Times New Roman" w:hAnsi="Calibri" w:cs="Arial"/>
                <w:color w:val="000000"/>
              </w:rPr>
              <w:t>14.28</w:t>
            </w:r>
            <w:r w:rsidRPr="00BB3AAD">
              <w:rPr>
                <w:rFonts w:ascii="Calibri" w:eastAsia="Times New Roman" w:hAnsi="Calibri" w:cs="Arial"/>
                <w:color w:val="000000"/>
              </w:rPr>
              <w:t>*</w:t>
            </w:r>
            <w:r w:rsidRPr="001903D8">
              <w:rPr>
                <w:rFonts w:ascii="Calibri" w:eastAsia="Times New Roman" w:hAnsi="Calibri" w:cs="Arial"/>
                <w:color w:val="000000"/>
              </w:rPr>
              <w:t xml:space="preserve"> </w:t>
            </w:r>
          </w:p>
        </w:tc>
      </w:tr>
    </w:tbl>
    <w:p w14:paraId="53748477" w14:textId="1E4792C4" w:rsidR="00687F77" w:rsidRDefault="00687F77" w:rsidP="00687F77">
      <w:r w:rsidRPr="001903D8">
        <w:rPr>
          <w:rFonts w:eastAsiaTheme="minorHAnsi"/>
        </w:rPr>
        <w:t>*</w:t>
      </w:r>
      <w:r>
        <w:rPr>
          <w:rFonts w:eastAsiaTheme="minorHAnsi"/>
        </w:rPr>
        <w:t xml:space="preserve"> </w:t>
      </w:r>
      <w:r w:rsidRPr="001903D8">
        <w:rPr>
          <w:rFonts w:eastAsiaTheme="minorHAnsi"/>
        </w:rPr>
        <w:t xml:space="preserve">In </w:t>
      </w:r>
      <w:r>
        <w:rPr>
          <w:rFonts w:eastAsiaTheme="minorHAnsi"/>
        </w:rPr>
        <w:t>climate</w:t>
      </w:r>
      <w:r w:rsidR="006C40FA">
        <w:rPr>
          <w:rFonts w:eastAsiaTheme="minorHAnsi"/>
        </w:rPr>
        <w:t xml:space="preserve"> 21</w:t>
      </w:r>
      <w:r>
        <w:rPr>
          <w:rFonts w:eastAsiaTheme="minorHAnsi"/>
        </w:rPr>
        <w:t>, adjusted for ambient temperatures in other locations</w:t>
      </w:r>
      <w:r w:rsidR="00305779">
        <w:rPr>
          <w:rFonts w:eastAsiaTheme="minorHAnsi"/>
        </w:rPr>
        <w:t xml:space="preserve"> </w:t>
      </w:r>
      <w:r w:rsidR="006C40FA">
        <w:rPr>
          <w:rFonts w:eastAsiaTheme="minorHAnsi"/>
        </w:rPr>
        <w:t xml:space="preserve">using </w:t>
      </w:r>
      <w:r w:rsidR="000B0733">
        <w:t xml:space="preserve">average </w:t>
      </w:r>
      <w:r w:rsidR="00305779">
        <w:t>air temperature for location from NatHERS climate files.</w:t>
      </w:r>
    </w:p>
    <w:p w14:paraId="2B242CF7" w14:textId="77777777" w:rsidR="00D53C42" w:rsidRDefault="00D53C42" w:rsidP="00687F77">
      <w:pPr>
        <w:rPr>
          <w:rFonts w:eastAsiaTheme="minorHAnsi"/>
        </w:rPr>
      </w:pPr>
    </w:p>
    <w:p w14:paraId="380AAC23" w14:textId="77777777" w:rsidR="00B502BC" w:rsidRDefault="00B502BC" w:rsidP="00687F77">
      <w:pPr>
        <w:rPr>
          <w:rFonts w:eastAsiaTheme="minorHAnsi"/>
        </w:rPr>
      </w:pPr>
      <w:r>
        <w:rPr>
          <w:rFonts w:eastAsiaTheme="minorHAnsi"/>
        </w:rPr>
        <w:t>Clothes washers are assumed to require 114 litres per wash (6 kg load capacity)</w:t>
      </w:r>
    </w:p>
    <w:p w14:paraId="5BD77B53" w14:textId="77777777" w:rsidR="001469A8" w:rsidRDefault="00B502BC" w:rsidP="00687F77">
      <w:pPr>
        <w:rPr>
          <w:rFonts w:eastAsiaTheme="minorHAnsi"/>
        </w:rPr>
      </w:pPr>
      <w:r>
        <w:rPr>
          <w:rFonts w:eastAsiaTheme="minorHAnsi"/>
        </w:rPr>
        <w:t xml:space="preserve">The number of washes per week is a function of the number of people in the house. </w:t>
      </w:r>
    </w:p>
    <w:p w14:paraId="1E1B7D4A" w14:textId="77777777" w:rsidR="001469A8" w:rsidRDefault="001469A8" w:rsidP="00687F77">
      <w:pPr>
        <w:rPr>
          <w:rFonts w:eastAsiaTheme="minorHAnsi"/>
        </w:rPr>
      </w:pPr>
    </w:p>
    <w:p w14:paraId="25DDC7D0" w14:textId="7611A608" w:rsidR="00D53C42" w:rsidRDefault="00B502BC" w:rsidP="00687F77">
      <w:pPr>
        <w:rPr>
          <w:rFonts w:eastAsiaTheme="minorHAnsi"/>
        </w:rPr>
      </w:pPr>
      <w:r>
        <w:rPr>
          <w:rFonts w:eastAsiaTheme="minorHAnsi"/>
        </w:rPr>
        <w:t>The table below shows the number of washes for whole numbers of people, but the assumed average occupancy is defined</w:t>
      </w:r>
      <w:r w:rsidR="00784893" w:rsidRPr="00784893">
        <w:t xml:space="preserve"> </w:t>
      </w:r>
      <w:r w:rsidR="00784893">
        <w:t>broadly based on YVW 2011 Appliance Stock and Usage Patterns Survey</w:t>
      </w:r>
      <w:r w:rsidR="002D25E5">
        <w:rPr>
          <w:rFonts w:eastAsiaTheme="minorHAnsi"/>
        </w:rPr>
        <w:t>.</w:t>
      </w:r>
    </w:p>
    <w:p w14:paraId="02E7A54A" w14:textId="77777777" w:rsidR="005A325B" w:rsidRDefault="005A325B" w:rsidP="00687F77">
      <w:pPr>
        <w:rPr>
          <w:rFonts w:eastAsiaTheme="minorHAnsi"/>
        </w:rPr>
      </w:pPr>
    </w:p>
    <w:p w14:paraId="0C7A8B91" w14:textId="4E19DECF" w:rsidR="00B502BC" w:rsidRDefault="00FA6F21" w:rsidP="001469A8">
      <w:pPr>
        <w:pStyle w:val="Subtitle"/>
      </w:pPr>
      <w:bookmarkStart w:id="69" w:name="_Toc506381164"/>
      <w:r>
        <w:t xml:space="preserve">Table </w:t>
      </w:r>
      <w:r w:rsidR="00246679">
        <w:t>7</w:t>
      </w:r>
      <w:r>
        <w:t>: Clothes washing loads</w:t>
      </w:r>
      <w:bookmarkEnd w:id="69"/>
    </w:p>
    <w:tbl>
      <w:tblPr>
        <w:tblStyle w:val="GridTable411"/>
        <w:tblW w:w="0" w:type="auto"/>
        <w:tblLayout w:type="fixed"/>
        <w:tblLook w:val="04A0" w:firstRow="1" w:lastRow="0" w:firstColumn="1" w:lastColumn="0" w:noHBand="0" w:noVBand="1"/>
      </w:tblPr>
      <w:tblGrid>
        <w:gridCol w:w="2093"/>
        <w:gridCol w:w="3827"/>
      </w:tblGrid>
      <w:tr w:rsidR="00B502BC" w:rsidRPr="00B502BC" w14:paraId="65E57A0A" w14:textId="77777777" w:rsidTr="008200DF">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093" w:type="dxa"/>
            <w:noWrap/>
            <w:hideMark/>
          </w:tcPr>
          <w:p w14:paraId="5448ECC7" w14:textId="77777777" w:rsidR="00B502BC" w:rsidRPr="00B502BC" w:rsidRDefault="00B502BC" w:rsidP="00D72795">
            <w:pPr>
              <w:jc w:val="right"/>
              <w:rPr>
                <w:rFonts w:ascii="Calibri" w:eastAsia="Times New Roman" w:hAnsi="Calibri"/>
                <w:sz w:val="20"/>
                <w:szCs w:val="20"/>
                <w:lang w:eastAsia="en-AU"/>
              </w:rPr>
            </w:pPr>
            <w:r w:rsidRPr="00B502BC">
              <w:rPr>
                <w:rFonts w:ascii="Calibri" w:eastAsia="Times New Roman" w:hAnsi="Calibri"/>
                <w:sz w:val="20"/>
                <w:szCs w:val="20"/>
                <w:lang w:eastAsia="en-AU"/>
              </w:rPr>
              <w:t>Number of People</w:t>
            </w:r>
          </w:p>
        </w:tc>
        <w:tc>
          <w:tcPr>
            <w:tcW w:w="3827" w:type="dxa"/>
            <w:noWrap/>
            <w:hideMark/>
          </w:tcPr>
          <w:p w14:paraId="0CB0637D" w14:textId="77777777" w:rsidR="00B502BC" w:rsidRPr="00B502BC" w:rsidRDefault="00B502BC" w:rsidP="00D72795">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sz w:val="20"/>
                <w:szCs w:val="20"/>
                <w:lang w:eastAsia="en-AU"/>
              </w:rPr>
            </w:pPr>
            <w:r w:rsidRPr="00B502BC">
              <w:rPr>
                <w:rFonts w:ascii="Calibri" w:eastAsia="Times New Roman" w:hAnsi="Calibri"/>
                <w:sz w:val="20"/>
                <w:szCs w:val="20"/>
                <w:lang w:eastAsia="en-AU"/>
              </w:rPr>
              <w:t>Number of clothes washing loads per week</w:t>
            </w:r>
          </w:p>
        </w:tc>
      </w:tr>
      <w:tr w:rsidR="00B502BC" w:rsidRPr="00B502BC" w14:paraId="208AD795" w14:textId="77777777" w:rsidTr="008200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2F87C459" w14:textId="77777777" w:rsidR="00B502BC" w:rsidRPr="00B502BC" w:rsidRDefault="00B502BC" w:rsidP="00D72795">
            <w:pPr>
              <w:jc w:val="right"/>
              <w:rPr>
                <w:rFonts w:ascii="Calibri" w:eastAsia="Times New Roman" w:hAnsi="Calibri"/>
                <w:color w:val="000000"/>
                <w:sz w:val="20"/>
                <w:szCs w:val="20"/>
                <w:lang w:eastAsia="en-AU"/>
              </w:rPr>
            </w:pPr>
            <w:r w:rsidRPr="00B502BC">
              <w:rPr>
                <w:rFonts w:ascii="Calibri" w:eastAsia="Times New Roman" w:hAnsi="Calibri"/>
                <w:color w:val="000000"/>
                <w:sz w:val="20"/>
                <w:szCs w:val="20"/>
                <w:lang w:eastAsia="en-AU"/>
              </w:rPr>
              <w:t>1</w:t>
            </w:r>
          </w:p>
        </w:tc>
        <w:tc>
          <w:tcPr>
            <w:tcW w:w="3827" w:type="dxa"/>
            <w:noWrap/>
            <w:hideMark/>
          </w:tcPr>
          <w:p w14:paraId="068467B2" w14:textId="77777777" w:rsidR="00B502BC" w:rsidRPr="00B502BC" w:rsidRDefault="00B502BC" w:rsidP="00D7279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lang w:eastAsia="en-AU"/>
              </w:rPr>
            </w:pPr>
            <w:r w:rsidRPr="00B502BC">
              <w:rPr>
                <w:rFonts w:ascii="Calibri" w:eastAsia="Times New Roman" w:hAnsi="Calibri"/>
                <w:color w:val="000000"/>
                <w:lang w:eastAsia="en-AU"/>
              </w:rPr>
              <w:t>2.2</w:t>
            </w:r>
            <w:r w:rsidR="00D72795">
              <w:rPr>
                <w:rFonts w:ascii="Calibri" w:eastAsia="Times New Roman" w:hAnsi="Calibri"/>
                <w:color w:val="000000"/>
                <w:lang w:eastAsia="en-AU"/>
              </w:rPr>
              <w:t>3</w:t>
            </w:r>
          </w:p>
        </w:tc>
      </w:tr>
      <w:tr w:rsidR="00B502BC" w:rsidRPr="00B502BC" w14:paraId="29BF54F7" w14:textId="77777777" w:rsidTr="008200DF">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097D2049" w14:textId="77777777" w:rsidR="00B502BC" w:rsidRPr="00B502BC" w:rsidRDefault="00B502BC" w:rsidP="00D72795">
            <w:pPr>
              <w:jc w:val="right"/>
              <w:rPr>
                <w:rFonts w:ascii="Calibri" w:eastAsia="Times New Roman" w:hAnsi="Calibri"/>
                <w:color w:val="000000"/>
                <w:sz w:val="20"/>
                <w:szCs w:val="20"/>
                <w:lang w:eastAsia="en-AU"/>
              </w:rPr>
            </w:pPr>
            <w:r w:rsidRPr="00B502BC">
              <w:rPr>
                <w:rFonts w:ascii="Calibri" w:eastAsia="Times New Roman" w:hAnsi="Calibri"/>
                <w:color w:val="000000"/>
                <w:sz w:val="20"/>
                <w:szCs w:val="20"/>
                <w:lang w:eastAsia="en-AU"/>
              </w:rPr>
              <w:t>2</w:t>
            </w:r>
          </w:p>
        </w:tc>
        <w:tc>
          <w:tcPr>
            <w:tcW w:w="3827" w:type="dxa"/>
            <w:noWrap/>
            <w:hideMark/>
          </w:tcPr>
          <w:p w14:paraId="204C49FE" w14:textId="77777777" w:rsidR="00B502BC" w:rsidRPr="00B502BC" w:rsidRDefault="00B502BC" w:rsidP="00D7279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lang w:eastAsia="en-AU"/>
              </w:rPr>
            </w:pPr>
            <w:r w:rsidRPr="00B502BC">
              <w:rPr>
                <w:rFonts w:ascii="Calibri" w:eastAsia="Times New Roman" w:hAnsi="Calibri"/>
                <w:color w:val="000000"/>
                <w:lang w:eastAsia="en-AU"/>
              </w:rPr>
              <w:t>3.</w:t>
            </w:r>
            <w:r w:rsidR="00D72795">
              <w:rPr>
                <w:rFonts w:ascii="Calibri" w:eastAsia="Times New Roman" w:hAnsi="Calibri"/>
                <w:color w:val="000000"/>
                <w:lang w:eastAsia="en-AU"/>
              </w:rPr>
              <w:t>60</w:t>
            </w:r>
          </w:p>
        </w:tc>
      </w:tr>
      <w:tr w:rsidR="00B502BC" w:rsidRPr="00B502BC" w14:paraId="2796B867" w14:textId="77777777" w:rsidTr="008200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2C2B4A58" w14:textId="77777777" w:rsidR="00B502BC" w:rsidRPr="00B502BC" w:rsidRDefault="00B502BC" w:rsidP="00D72795">
            <w:pPr>
              <w:jc w:val="right"/>
              <w:rPr>
                <w:rFonts w:ascii="Calibri" w:eastAsia="Times New Roman" w:hAnsi="Calibri"/>
                <w:color w:val="000000"/>
                <w:sz w:val="20"/>
                <w:szCs w:val="20"/>
                <w:lang w:eastAsia="en-AU"/>
              </w:rPr>
            </w:pPr>
            <w:r w:rsidRPr="00B502BC">
              <w:rPr>
                <w:rFonts w:ascii="Calibri" w:eastAsia="Times New Roman" w:hAnsi="Calibri"/>
                <w:color w:val="000000"/>
                <w:sz w:val="20"/>
                <w:szCs w:val="20"/>
                <w:lang w:eastAsia="en-AU"/>
              </w:rPr>
              <w:t>3</w:t>
            </w:r>
          </w:p>
        </w:tc>
        <w:tc>
          <w:tcPr>
            <w:tcW w:w="3827" w:type="dxa"/>
            <w:noWrap/>
            <w:hideMark/>
          </w:tcPr>
          <w:p w14:paraId="13CFD7CE" w14:textId="77777777" w:rsidR="00B502BC" w:rsidRPr="00B502BC" w:rsidRDefault="00B502BC" w:rsidP="00D7279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lang w:eastAsia="en-AU"/>
              </w:rPr>
            </w:pPr>
            <w:r w:rsidRPr="00B502BC">
              <w:rPr>
                <w:rFonts w:ascii="Calibri" w:eastAsia="Times New Roman" w:hAnsi="Calibri"/>
                <w:color w:val="000000"/>
                <w:lang w:eastAsia="en-AU"/>
              </w:rPr>
              <w:t>4.75</w:t>
            </w:r>
          </w:p>
        </w:tc>
      </w:tr>
      <w:tr w:rsidR="00B502BC" w:rsidRPr="00B502BC" w14:paraId="54937C2C" w14:textId="77777777" w:rsidTr="008200DF">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5C2D1498" w14:textId="77777777" w:rsidR="00B502BC" w:rsidRPr="00B502BC" w:rsidRDefault="00B502BC" w:rsidP="00D72795">
            <w:pPr>
              <w:jc w:val="right"/>
              <w:rPr>
                <w:rFonts w:ascii="Calibri" w:eastAsia="Times New Roman" w:hAnsi="Calibri"/>
                <w:color w:val="000000"/>
                <w:sz w:val="20"/>
                <w:szCs w:val="20"/>
                <w:lang w:eastAsia="en-AU"/>
              </w:rPr>
            </w:pPr>
            <w:r w:rsidRPr="00B502BC">
              <w:rPr>
                <w:rFonts w:ascii="Calibri" w:eastAsia="Times New Roman" w:hAnsi="Calibri"/>
                <w:color w:val="000000"/>
                <w:sz w:val="20"/>
                <w:szCs w:val="20"/>
                <w:lang w:eastAsia="en-AU"/>
              </w:rPr>
              <w:t>4</w:t>
            </w:r>
          </w:p>
        </w:tc>
        <w:tc>
          <w:tcPr>
            <w:tcW w:w="3827" w:type="dxa"/>
            <w:noWrap/>
            <w:hideMark/>
          </w:tcPr>
          <w:p w14:paraId="487BE881" w14:textId="77777777" w:rsidR="00B502BC" w:rsidRPr="00B502BC" w:rsidRDefault="00B502BC" w:rsidP="00D7279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lang w:eastAsia="en-AU"/>
              </w:rPr>
            </w:pPr>
            <w:r w:rsidRPr="00B502BC">
              <w:rPr>
                <w:rFonts w:ascii="Calibri" w:eastAsia="Times New Roman" w:hAnsi="Calibri"/>
                <w:color w:val="000000"/>
                <w:lang w:eastAsia="en-AU"/>
              </w:rPr>
              <w:t>5.</w:t>
            </w:r>
            <w:r w:rsidR="00D72795">
              <w:rPr>
                <w:rFonts w:ascii="Calibri" w:eastAsia="Times New Roman" w:hAnsi="Calibri"/>
                <w:color w:val="000000"/>
                <w:lang w:eastAsia="en-AU"/>
              </w:rPr>
              <w:t>80</w:t>
            </w:r>
          </w:p>
        </w:tc>
      </w:tr>
      <w:tr w:rsidR="00B502BC" w:rsidRPr="00B502BC" w14:paraId="68EA0BEA" w14:textId="77777777" w:rsidTr="008200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390F7F9F" w14:textId="77777777" w:rsidR="00B502BC" w:rsidRPr="00B502BC" w:rsidRDefault="00B502BC" w:rsidP="00D72795">
            <w:pPr>
              <w:jc w:val="right"/>
              <w:rPr>
                <w:rFonts w:ascii="Calibri" w:eastAsia="Times New Roman" w:hAnsi="Calibri"/>
                <w:color w:val="000000"/>
                <w:sz w:val="20"/>
                <w:szCs w:val="20"/>
                <w:lang w:eastAsia="en-AU"/>
              </w:rPr>
            </w:pPr>
            <w:r w:rsidRPr="00B502BC">
              <w:rPr>
                <w:rFonts w:ascii="Calibri" w:eastAsia="Times New Roman" w:hAnsi="Calibri"/>
                <w:color w:val="000000"/>
                <w:sz w:val="20"/>
                <w:szCs w:val="20"/>
                <w:lang w:eastAsia="en-AU"/>
              </w:rPr>
              <w:t>5</w:t>
            </w:r>
          </w:p>
        </w:tc>
        <w:tc>
          <w:tcPr>
            <w:tcW w:w="3827" w:type="dxa"/>
            <w:noWrap/>
            <w:hideMark/>
          </w:tcPr>
          <w:p w14:paraId="229FD639" w14:textId="77777777" w:rsidR="00B502BC" w:rsidRPr="00B502BC" w:rsidRDefault="00B502BC" w:rsidP="00D7279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lang w:eastAsia="en-AU"/>
              </w:rPr>
            </w:pPr>
            <w:r w:rsidRPr="00B502BC">
              <w:rPr>
                <w:rFonts w:ascii="Calibri" w:eastAsia="Times New Roman" w:hAnsi="Calibri"/>
                <w:color w:val="000000"/>
                <w:lang w:eastAsia="en-AU"/>
              </w:rPr>
              <w:t>6.7</w:t>
            </w:r>
            <w:r w:rsidR="00D72795">
              <w:rPr>
                <w:rFonts w:ascii="Calibri" w:eastAsia="Times New Roman" w:hAnsi="Calibri"/>
                <w:color w:val="000000"/>
                <w:lang w:eastAsia="en-AU"/>
              </w:rPr>
              <w:t>7</w:t>
            </w:r>
          </w:p>
        </w:tc>
      </w:tr>
    </w:tbl>
    <w:p w14:paraId="75D80D96" w14:textId="77777777" w:rsidR="00C351CE" w:rsidRDefault="00C351CE" w:rsidP="001469A8"/>
    <w:p w14:paraId="7C8E1DD0" w14:textId="77777777" w:rsidR="00687F77" w:rsidRDefault="00687F77" w:rsidP="00687F77">
      <w:pPr>
        <w:pStyle w:val="Heading3"/>
        <w:rPr>
          <w:rFonts w:eastAsiaTheme="minorHAnsi"/>
        </w:rPr>
      </w:pPr>
      <w:bookmarkStart w:id="70" w:name="_Toc506381165"/>
      <w:r>
        <w:rPr>
          <w:rFonts w:eastAsiaTheme="minorHAnsi"/>
        </w:rPr>
        <w:t>Bathing</w:t>
      </w:r>
      <w:bookmarkEnd w:id="70"/>
    </w:p>
    <w:p w14:paraId="7D2EE440" w14:textId="77777777" w:rsidR="00D87243" w:rsidRDefault="00687F77" w:rsidP="00FD4376">
      <w:pPr>
        <w:autoSpaceDE w:val="0"/>
        <w:autoSpaceDN w:val="0"/>
        <w:adjustRightInd w:val="0"/>
        <w:rPr>
          <w:rFonts w:eastAsiaTheme="minorHAnsi"/>
        </w:rPr>
      </w:pPr>
      <w:r w:rsidRPr="00D87243">
        <w:rPr>
          <w:rFonts w:eastAsiaTheme="minorHAnsi"/>
        </w:rPr>
        <w:t>All occupants are assumed to use showers for bathing</w:t>
      </w:r>
      <w:r w:rsidR="00D53C42" w:rsidRPr="00D87243">
        <w:rPr>
          <w:rFonts w:eastAsiaTheme="minorHAnsi"/>
        </w:rPr>
        <w:t xml:space="preserve"> and</w:t>
      </w:r>
      <w:r w:rsidR="00482B4B" w:rsidRPr="00D87243">
        <w:rPr>
          <w:rFonts w:eastAsiaTheme="minorHAnsi"/>
        </w:rPr>
        <w:t xml:space="preserve"> </w:t>
      </w:r>
      <w:r w:rsidR="00213ED2" w:rsidRPr="00D87243">
        <w:rPr>
          <w:rFonts w:eastAsiaTheme="minorHAnsi"/>
        </w:rPr>
        <w:t>u</w:t>
      </w:r>
      <w:r w:rsidR="00482B4B" w:rsidRPr="00D87243">
        <w:rPr>
          <w:rFonts w:eastAsiaTheme="minorHAnsi"/>
        </w:rPr>
        <w:t>ser behaviour is assumed to be standardised for the</w:t>
      </w:r>
      <w:r w:rsidR="00213ED2" w:rsidRPr="00D87243">
        <w:rPr>
          <w:rFonts w:eastAsiaTheme="minorHAnsi"/>
        </w:rPr>
        <w:t xml:space="preserve"> </w:t>
      </w:r>
      <w:r w:rsidR="00482B4B" w:rsidRPr="00D87243">
        <w:rPr>
          <w:rFonts w:eastAsiaTheme="minorHAnsi"/>
        </w:rPr>
        <w:t>purposes of comparative rating</w:t>
      </w:r>
      <w:r w:rsidR="003745C5" w:rsidRPr="00D87243">
        <w:rPr>
          <w:rFonts w:eastAsiaTheme="minorHAnsi"/>
        </w:rPr>
        <w:t>.</w:t>
      </w:r>
      <w:r w:rsidR="00E322D7" w:rsidRPr="00D87243">
        <w:rPr>
          <w:rFonts w:eastAsiaTheme="minorHAnsi"/>
        </w:rPr>
        <w:t xml:space="preserve"> </w:t>
      </w:r>
    </w:p>
    <w:p w14:paraId="6DEEE7F6" w14:textId="77777777" w:rsidR="00D87243" w:rsidRDefault="00D87243" w:rsidP="00FD4376">
      <w:pPr>
        <w:autoSpaceDE w:val="0"/>
        <w:autoSpaceDN w:val="0"/>
        <w:adjustRightInd w:val="0"/>
        <w:rPr>
          <w:rFonts w:eastAsiaTheme="minorHAnsi"/>
        </w:rPr>
      </w:pPr>
    </w:p>
    <w:p w14:paraId="6125A580" w14:textId="0E62EC3C" w:rsidR="00E322D7" w:rsidRPr="00D87243" w:rsidRDefault="003745C5" w:rsidP="00FD4376">
      <w:pPr>
        <w:autoSpaceDE w:val="0"/>
        <w:autoSpaceDN w:val="0"/>
        <w:adjustRightInd w:val="0"/>
        <w:rPr>
          <w:rFonts w:eastAsiaTheme="minorHAnsi"/>
        </w:rPr>
      </w:pPr>
      <w:r w:rsidRPr="00D87243">
        <w:rPr>
          <w:rFonts w:eastAsiaTheme="minorHAnsi"/>
        </w:rPr>
        <w:t xml:space="preserve">The water efficiency of showerheads is the only input by the user. </w:t>
      </w:r>
      <w:r w:rsidR="00AB007C" w:rsidRPr="00D87243">
        <w:rPr>
          <w:rFonts w:eastAsiaTheme="minorHAnsi"/>
        </w:rPr>
        <w:t>Shower temperature is assumed to be 40</w:t>
      </w:r>
      <w:r w:rsidR="00AB007C" w:rsidRPr="00D87243">
        <w:rPr>
          <w:rFonts w:eastAsiaTheme="minorHAnsi"/>
          <w:vertAlign w:val="superscript"/>
        </w:rPr>
        <w:t>o</w:t>
      </w:r>
      <w:r w:rsidR="00AB007C" w:rsidRPr="00D87243">
        <w:rPr>
          <w:rFonts w:eastAsiaTheme="minorHAnsi"/>
        </w:rPr>
        <w:t xml:space="preserve">C, each occupant is assumed to have </w:t>
      </w:r>
      <w:r w:rsidR="002D25E5" w:rsidRPr="00D87243">
        <w:rPr>
          <w:rFonts w:eastAsiaTheme="minorHAnsi"/>
        </w:rPr>
        <w:t>six</w:t>
      </w:r>
      <w:r w:rsidR="00AB007C" w:rsidRPr="00D87243">
        <w:rPr>
          <w:rFonts w:eastAsiaTheme="minorHAnsi"/>
        </w:rPr>
        <w:t xml:space="preserve"> showers per week and the average shower leng</w:t>
      </w:r>
      <w:r w:rsidR="005A325B">
        <w:rPr>
          <w:rFonts w:eastAsiaTheme="minorHAnsi"/>
        </w:rPr>
        <w:t>th is assumed to be 6.7 minutes</w:t>
      </w:r>
      <w:r w:rsidR="000B0733">
        <w:rPr>
          <w:rFonts w:eastAsiaTheme="minorHAnsi"/>
        </w:rPr>
        <w:t xml:space="preserve"> (YVW, 2011)</w:t>
      </w:r>
      <w:r w:rsidR="005A325B">
        <w:rPr>
          <w:rFonts w:eastAsiaTheme="minorHAnsi"/>
        </w:rPr>
        <w:t>.</w:t>
      </w:r>
    </w:p>
    <w:p w14:paraId="35B691C3" w14:textId="77777777" w:rsidR="00D53C42" w:rsidRPr="00D87243" w:rsidRDefault="00D53C42" w:rsidP="00FD4376">
      <w:pPr>
        <w:autoSpaceDE w:val="0"/>
        <w:autoSpaceDN w:val="0"/>
        <w:adjustRightInd w:val="0"/>
        <w:rPr>
          <w:rFonts w:eastAsiaTheme="minorHAnsi"/>
        </w:rPr>
      </w:pPr>
    </w:p>
    <w:p w14:paraId="7C4B1CB4" w14:textId="7706DEE9" w:rsidR="003745C5" w:rsidRPr="00D87243" w:rsidRDefault="00E322D7" w:rsidP="003745C5">
      <w:pPr>
        <w:rPr>
          <w:rFonts w:eastAsiaTheme="minorHAnsi"/>
        </w:rPr>
      </w:pPr>
      <w:r w:rsidRPr="00D87243">
        <w:rPr>
          <w:rFonts w:eastAsiaTheme="minorHAnsi"/>
        </w:rPr>
        <w:t>A</w:t>
      </w:r>
      <w:r w:rsidR="003745C5" w:rsidRPr="00D87243">
        <w:rPr>
          <w:rFonts w:eastAsiaTheme="minorHAnsi"/>
        </w:rPr>
        <w:t xml:space="preserve"> </w:t>
      </w:r>
      <w:r w:rsidRPr="00D87243">
        <w:rPr>
          <w:rFonts w:eastAsiaTheme="minorHAnsi"/>
        </w:rPr>
        <w:t xml:space="preserve">calculation is made </w:t>
      </w:r>
      <w:r w:rsidR="003745C5" w:rsidRPr="00D87243">
        <w:rPr>
          <w:rFonts w:eastAsiaTheme="minorHAnsi"/>
        </w:rPr>
        <w:t>of the energy required to heat the volume of water going into the showers. To account for multiple bathrooms, the flow rate of each showerhead is simply averaged. Any other apportioning system would likely require further understanding of the usage of each bathroom</w:t>
      </w:r>
      <w:r w:rsidR="00F27018" w:rsidRPr="00D87243">
        <w:rPr>
          <w:rFonts w:eastAsiaTheme="minorHAnsi"/>
        </w:rPr>
        <w:t xml:space="preserve"> and may also be open to gaming </w:t>
      </w:r>
      <w:r w:rsidR="007E359C" w:rsidRPr="00D87243">
        <w:rPr>
          <w:rFonts w:eastAsiaTheme="minorHAnsi"/>
        </w:rPr>
        <w:t>such as assuming</w:t>
      </w:r>
      <w:r w:rsidR="00F27018" w:rsidRPr="00D87243">
        <w:rPr>
          <w:rFonts w:eastAsiaTheme="minorHAnsi"/>
        </w:rPr>
        <w:t xml:space="preserve"> all showers happen in the shower with the lowest flow rate.</w:t>
      </w:r>
    </w:p>
    <w:p w14:paraId="6648244E" w14:textId="77777777" w:rsidR="00D53C42" w:rsidRDefault="00D53C42" w:rsidP="003745C5"/>
    <w:p w14:paraId="42AE4C5B" w14:textId="3A34C087" w:rsidR="00DE1317" w:rsidRDefault="00AB007C" w:rsidP="00EF73FA">
      <w:pPr>
        <w:rPr>
          <w:rFonts w:eastAsiaTheme="minorHAnsi"/>
        </w:rPr>
      </w:pPr>
      <w:r w:rsidRPr="003745C5">
        <w:rPr>
          <w:rFonts w:eastAsiaTheme="minorHAnsi"/>
        </w:rPr>
        <w:t>Ho</w:t>
      </w:r>
      <w:r>
        <w:rPr>
          <w:rFonts w:eastAsiaTheme="minorHAnsi"/>
        </w:rPr>
        <w:t>t</w:t>
      </w:r>
      <w:r w:rsidRPr="003745C5">
        <w:rPr>
          <w:rFonts w:eastAsiaTheme="minorHAnsi"/>
        </w:rPr>
        <w:t xml:space="preserve"> water heating energy for baths is not included. </w:t>
      </w:r>
      <w:r w:rsidR="00F27018">
        <w:t>Yarra Valley water studies (YVW, Yarra Valley Future Water, July 2011 p. 40) showed that around 80</w:t>
      </w:r>
      <w:r w:rsidR="00904DF3">
        <w:t xml:space="preserve"> percent </w:t>
      </w:r>
      <w:r w:rsidR="00F27018">
        <w:t xml:space="preserve">of households do not use baths at all. Further, their studies show that bath water usage is a very small proportion </w:t>
      </w:r>
      <w:r w:rsidR="00003526">
        <w:t xml:space="preserve">of hot water use </w:t>
      </w:r>
      <w:r w:rsidR="00F27018">
        <w:t>(YVW, 2011, p 43).</w:t>
      </w:r>
      <w:r w:rsidR="00003526">
        <w:t xml:space="preserve"> </w:t>
      </w:r>
      <w:r w:rsidR="003745C5" w:rsidRPr="003745C5">
        <w:rPr>
          <w:rFonts w:eastAsiaTheme="minorHAnsi"/>
        </w:rPr>
        <w:t>This is not dependent on the type of</w:t>
      </w:r>
      <w:r w:rsidR="003745C5">
        <w:rPr>
          <w:rFonts w:eastAsiaTheme="minorHAnsi"/>
        </w:rPr>
        <w:t xml:space="preserve"> </w:t>
      </w:r>
      <w:r w:rsidR="007E359C">
        <w:rPr>
          <w:rFonts w:eastAsiaTheme="minorHAnsi"/>
        </w:rPr>
        <w:t>tap</w:t>
      </w:r>
      <w:r w:rsidR="003745C5" w:rsidRPr="003745C5">
        <w:rPr>
          <w:rFonts w:eastAsiaTheme="minorHAnsi"/>
        </w:rPr>
        <w:t xml:space="preserve"> but is highly dependent on occupant</w:t>
      </w:r>
      <w:r w:rsidR="003745C5">
        <w:rPr>
          <w:rFonts w:eastAsiaTheme="minorHAnsi"/>
        </w:rPr>
        <w:t xml:space="preserve"> </w:t>
      </w:r>
      <w:r w:rsidR="003745C5" w:rsidRPr="003745C5">
        <w:rPr>
          <w:rFonts w:eastAsiaTheme="minorHAnsi"/>
        </w:rPr>
        <w:t>behaviour (</w:t>
      </w:r>
      <w:r w:rsidR="007E359C">
        <w:rPr>
          <w:rFonts w:eastAsiaTheme="minorHAnsi"/>
        </w:rPr>
        <w:t>for example,</w:t>
      </w:r>
      <w:r w:rsidR="003745C5" w:rsidRPr="003745C5">
        <w:rPr>
          <w:rFonts w:eastAsiaTheme="minorHAnsi"/>
        </w:rPr>
        <w:t xml:space="preserve"> how much water is used to fill the bath), or the householder demographic (baths</w:t>
      </w:r>
      <w:r w:rsidR="007E359C">
        <w:rPr>
          <w:rFonts w:eastAsiaTheme="minorHAnsi"/>
        </w:rPr>
        <w:t xml:space="preserve"> are most often used</w:t>
      </w:r>
      <w:r w:rsidR="003745C5" w:rsidRPr="003745C5">
        <w:rPr>
          <w:rFonts w:eastAsiaTheme="minorHAnsi"/>
        </w:rPr>
        <w:t xml:space="preserve"> for small children</w:t>
      </w:r>
      <w:r w:rsidR="003745C5">
        <w:rPr>
          <w:rFonts w:eastAsiaTheme="minorHAnsi"/>
        </w:rPr>
        <w:t>)</w:t>
      </w:r>
      <w:r w:rsidR="003745C5" w:rsidRPr="003745C5">
        <w:rPr>
          <w:rFonts w:eastAsiaTheme="minorHAnsi"/>
        </w:rPr>
        <w:t>.</w:t>
      </w:r>
    </w:p>
    <w:p w14:paraId="33B42975" w14:textId="77777777" w:rsidR="00DE1317" w:rsidRPr="00EF73FA" w:rsidRDefault="00DE1317" w:rsidP="00EF73FA">
      <w:pPr>
        <w:rPr>
          <w:rFonts w:eastAsiaTheme="minorHAnsi"/>
        </w:rPr>
      </w:pPr>
    </w:p>
    <w:p w14:paraId="21A744A6" w14:textId="3FCB2039" w:rsidR="00B502BC" w:rsidRDefault="00B502BC" w:rsidP="00B502BC">
      <w:pPr>
        <w:pStyle w:val="Heading3"/>
        <w:rPr>
          <w:rFonts w:eastAsiaTheme="minorHAnsi"/>
        </w:rPr>
      </w:pPr>
      <w:bookmarkStart w:id="71" w:name="_Toc506381166"/>
      <w:r>
        <w:rPr>
          <w:rFonts w:eastAsiaTheme="minorHAnsi"/>
        </w:rPr>
        <w:t xml:space="preserve">Other </w:t>
      </w:r>
      <w:r w:rsidR="007E359C">
        <w:rPr>
          <w:rFonts w:eastAsiaTheme="minorHAnsi"/>
        </w:rPr>
        <w:t>h</w:t>
      </w:r>
      <w:r>
        <w:rPr>
          <w:rFonts w:eastAsiaTheme="minorHAnsi"/>
        </w:rPr>
        <w:t>ot water use</w:t>
      </w:r>
      <w:bookmarkEnd w:id="71"/>
    </w:p>
    <w:p w14:paraId="2901514C" w14:textId="3EA1F477" w:rsidR="00DE1317" w:rsidRDefault="00DE1317" w:rsidP="00B502BC">
      <w:pPr>
        <w:rPr>
          <w:rFonts w:eastAsiaTheme="minorHAnsi"/>
        </w:rPr>
      </w:pPr>
      <w:r>
        <w:rPr>
          <w:rFonts w:eastAsiaTheme="minorHAnsi"/>
        </w:rPr>
        <w:t>Hot water is not only used for bathing and clothes washing. It is also used for washing dishes, hand washing and a variety of other occasional uses. To make an estimate of these other uses</w:t>
      </w:r>
      <w:r w:rsidR="00FB08B7">
        <w:rPr>
          <w:rFonts w:eastAsiaTheme="minorHAnsi"/>
        </w:rPr>
        <w:t>,</w:t>
      </w:r>
      <w:r>
        <w:rPr>
          <w:rFonts w:eastAsiaTheme="minorHAnsi"/>
        </w:rPr>
        <w:t xml:space="preserve"> </w:t>
      </w:r>
      <w:r w:rsidR="007E359C">
        <w:rPr>
          <w:rFonts w:eastAsiaTheme="minorHAnsi"/>
        </w:rPr>
        <w:t>and</w:t>
      </w:r>
      <w:r>
        <w:rPr>
          <w:rFonts w:eastAsiaTheme="minorHAnsi"/>
        </w:rPr>
        <w:t xml:space="preserve"> the total hot water load in the house</w:t>
      </w:r>
      <w:r w:rsidR="007E359C">
        <w:rPr>
          <w:rFonts w:eastAsiaTheme="minorHAnsi"/>
        </w:rPr>
        <w:t>,</w:t>
      </w:r>
      <w:r>
        <w:rPr>
          <w:rFonts w:eastAsiaTheme="minorHAnsi"/>
        </w:rPr>
        <w:t xml:space="preserve"> the following assumptions are made.</w:t>
      </w:r>
    </w:p>
    <w:p w14:paraId="4C0859DB" w14:textId="77777777" w:rsidR="001A3566" w:rsidRDefault="001A3566" w:rsidP="00B502BC">
      <w:pPr>
        <w:rPr>
          <w:rFonts w:eastAsiaTheme="minorHAnsi"/>
        </w:rPr>
      </w:pPr>
    </w:p>
    <w:p w14:paraId="3298A4E8" w14:textId="068E330A" w:rsidR="00B502BC" w:rsidRDefault="00DE1317" w:rsidP="00B502BC">
      <w:pPr>
        <w:rPr>
          <w:rFonts w:eastAsiaTheme="minorHAnsi"/>
        </w:rPr>
      </w:pPr>
      <w:r>
        <w:rPr>
          <w:rFonts w:eastAsiaTheme="minorHAnsi"/>
        </w:rPr>
        <w:t>H</w:t>
      </w:r>
      <w:r w:rsidR="001A04C5">
        <w:rPr>
          <w:rFonts w:eastAsiaTheme="minorHAnsi"/>
        </w:rPr>
        <w:t xml:space="preserve">ot water for </w:t>
      </w:r>
      <w:r w:rsidR="00B502BC">
        <w:rPr>
          <w:rFonts w:eastAsiaTheme="minorHAnsi"/>
        </w:rPr>
        <w:t>sundry use</w:t>
      </w:r>
      <w:r>
        <w:rPr>
          <w:rFonts w:eastAsiaTheme="minorHAnsi"/>
        </w:rPr>
        <w:t xml:space="preserve"> is assumed to be proportional to the number of people in the house. Washing of dishes is assumed to be undertaken using a dishwasher</w:t>
      </w:r>
      <w:r w:rsidR="00C50C2F">
        <w:rPr>
          <w:rFonts w:eastAsiaTheme="minorHAnsi"/>
        </w:rPr>
        <w:t xml:space="preserve"> (78</w:t>
      </w:r>
      <w:r w:rsidR="00904DF3">
        <w:rPr>
          <w:rFonts w:eastAsiaTheme="minorHAnsi"/>
        </w:rPr>
        <w:t xml:space="preserve"> percent </w:t>
      </w:r>
      <w:r w:rsidR="00C50C2F">
        <w:rPr>
          <w:rFonts w:eastAsiaTheme="minorHAnsi"/>
        </w:rPr>
        <w:t>of households in YVW 2011)</w:t>
      </w:r>
      <w:r>
        <w:rPr>
          <w:rFonts w:eastAsiaTheme="minorHAnsi"/>
        </w:rPr>
        <w:t>.</w:t>
      </w:r>
      <w:r w:rsidR="0011044C">
        <w:rPr>
          <w:rFonts w:eastAsiaTheme="minorHAnsi"/>
        </w:rPr>
        <w:t xml:space="preserve">  </w:t>
      </w:r>
      <w:r w:rsidR="00B502BC">
        <w:rPr>
          <w:rFonts w:eastAsiaTheme="minorHAnsi"/>
        </w:rPr>
        <w:t>Because modern dishwashers heat their own water and are cold connected</w:t>
      </w:r>
      <w:r w:rsidR="00205D61">
        <w:rPr>
          <w:rFonts w:eastAsiaTheme="minorHAnsi"/>
        </w:rPr>
        <w:t>,</w:t>
      </w:r>
      <w:r w:rsidR="00B502BC">
        <w:rPr>
          <w:rFonts w:eastAsiaTheme="minorHAnsi"/>
        </w:rPr>
        <w:t xml:space="preserve"> no hot water use by dishwashers is assumed.</w:t>
      </w:r>
    </w:p>
    <w:p w14:paraId="1848BE75" w14:textId="77777777" w:rsidR="00FB08B7" w:rsidRDefault="00FB08B7" w:rsidP="00B502BC">
      <w:pPr>
        <w:rPr>
          <w:rFonts w:eastAsiaTheme="minorHAnsi"/>
        </w:rPr>
      </w:pPr>
    </w:p>
    <w:p w14:paraId="24FB1905" w14:textId="0852EE3E" w:rsidR="00C50C2F" w:rsidRDefault="00C50C2F" w:rsidP="00B502BC">
      <w:pPr>
        <w:rPr>
          <w:rFonts w:eastAsiaTheme="minorHAnsi"/>
        </w:rPr>
      </w:pPr>
      <w:r>
        <w:rPr>
          <w:rFonts w:eastAsiaTheme="minorHAnsi"/>
        </w:rPr>
        <w:t>While the use of aerators on taps should be encouraged as a water (and therefore hot water) saving measure</w:t>
      </w:r>
      <w:r w:rsidR="001A3566">
        <w:rPr>
          <w:rFonts w:eastAsiaTheme="minorHAnsi"/>
        </w:rPr>
        <w:t>,</w:t>
      </w:r>
      <w:r>
        <w:rPr>
          <w:rFonts w:eastAsiaTheme="minorHAnsi"/>
        </w:rPr>
        <w:t xml:space="preserve"> data on the presence of tap aerators is not collected by </w:t>
      </w:r>
      <w:r w:rsidR="00783A1F">
        <w:rPr>
          <w:rFonts w:eastAsiaTheme="minorHAnsi"/>
        </w:rPr>
        <w:t xml:space="preserve">the Scorecard </w:t>
      </w:r>
      <w:r w:rsidR="00D50E89">
        <w:rPr>
          <w:rFonts w:eastAsiaTheme="minorHAnsi"/>
        </w:rPr>
        <w:t>because</w:t>
      </w:r>
      <w:r>
        <w:rPr>
          <w:rFonts w:eastAsiaTheme="minorHAnsi"/>
        </w:rPr>
        <w:t>:</w:t>
      </w:r>
    </w:p>
    <w:p w14:paraId="4FFBAC42" w14:textId="194FC909" w:rsidR="008B0587" w:rsidRPr="00D87243" w:rsidRDefault="00FB08B7" w:rsidP="00993137">
      <w:pPr>
        <w:pStyle w:val="ListParagraph"/>
        <w:numPr>
          <w:ilvl w:val="0"/>
          <w:numId w:val="14"/>
        </w:numPr>
        <w:rPr>
          <w:rFonts w:ascii="Times New Roman" w:eastAsiaTheme="minorHAnsi" w:hAnsi="Times New Roman" w:cs="Times New Roman"/>
          <w:sz w:val="24"/>
        </w:rPr>
      </w:pPr>
      <w:r>
        <w:rPr>
          <w:rFonts w:ascii="Times New Roman" w:eastAsiaTheme="minorHAnsi" w:hAnsi="Times New Roman" w:cs="Times New Roman"/>
          <w:sz w:val="24"/>
        </w:rPr>
        <w:t>U</w:t>
      </w:r>
      <w:r w:rsidR="008B0587" w:rsidRPr="00D87243">
        <w:rPr>
          <w:rFonts w:ascii="Times New Roman" w:eastAsiaTheme="minorHAnsi" w:hAnsi="Times New Roman" w:cs="Times New Roman"/>
          <w:sz w:val="24"/>
        </w:rPr>
        <w:t>se of hot water for washing dishes in a sink is dependent only on the level to which the sink is filled and is therefore independent of the flow rate, and washing dishes is the largest single hot water use from taps</w:t>
      </w:r>
      <w:r>
        <w:rPr>
          <w:rFonts w:ascii="Times New Roman" w:eastAsiaTheme="minorHAnsi" w:hAnsi="Times New Roman" w:cs="Times New Roman"/>
          <w:sz w:val="24"/>
        </w:rPr>
        <w:t>.</w:t>
      </w:r>
    </w:p>
    <w:p w14:paraId="050C38D8" w14:textId="20701E42" w:rsidR="008B0587" w:rsidRPr="00D87243" w:rsidRDefault="00FB08B7" w:rsidP="00993137">
      <w:pPr>
        <w:pStyle w:val="ListParagraph"/>
        <w:numPr>
          <w:ilvl w:val="0"/>
          <w:numId w:val="14"/>
        </w:numPr>
        <w:rPr>
          <w:rFonts w:ascii="Times New Roman" w:eastAsiaTheme="minorHAnsi" w:hAnsi="Times New Roman" w:cs="Times New Roman"/>
          <w:sz w:val="24"/>
        </w:rPr>
      </w:pPr>
      <w:r>
        <w:rPr>
          <w:rFonts w:ascii="Times New Roman" w:eastAsiaTheme="minorHAnsi" w:hAnsi="Times New Roman" w:cs="Times New Roman"/>
          <w:sz w:val="24"/>
        </w:rPr>
        <w:t>S</w:t>
      </w:r>
      <w:r w:rsidR="008B0587" w:rsidRPr="00D87243">
        <w:rPr>
          <w:rFonts w:ascii="Times New Roman" w:eastAsiaTheme="minorHAnsi" w:hAnsi="Times New Roman" w:cs="Times New Roman"/>
          <w:sz w:val="24"/>
        </w:rPr>
        <w:t>ome rinsing and cleaning tasks may not deliver the full benefit of the reduced flow as the tap may be turned on for longer</w:t>
      </w:r>
      <w:r>
        <w:rPr>
          <w:rFonts w:ascii="Times New Roman" w:eastAsiaTheme="minorHAnsi" w:hAnsi="Times New Roman" w:cs="Times New Roman"/>
          <w:sz w:val="24"/>
        </w:rPr>
        <w:t>.</w:t>
      </w:r>
    </w:p>
    <w:p w14:paraId="40ED7A47" w14:textId="704157FB" w:rsidR="000972BB" w:rsidRPr="00D87243" w:rsidRDefault="00FB08B7" w:rsidP="00993137">
      <w:pPr>
        <w:pStyle w:val="ListParagraph"/>
        <w:numPr>
          <w:ilvl w:val="0"/>
          <w:numId w:val="14"/>
        </w:numPr>
        <w:rPr>
          <w:rFonts w:ascii="Times New Roman" w:eastAsiaTheme="minorHAnsi" w:hAnsi="Times New Roman" w:cs="Times New Roman"/>
          <w:sz w:val="24"/>
        </w:rPr>
      </w:pPr>
      <w:r>
        <w:rPr>
          <w:rFonts w:ascii="Times New Roman" w:eastAsiaTheme="minorHAnsi" w:hAnsi="Times New Roman" w:cs="Times New Roman"/>
          <w:sz w:val="24"/>
        </w:rPr>
        <w:t>U</w:t>
      </w:r>
      <w:r w:rsidR="008B0587" w:rsidRPr="00D87243">
        <w:rPr>
          <w:rFonts w:ascii="Times New Roman" w:eastAsiaTheme="minorHAnsi" w:hAnsi="Times New Roman" w:cs="Times New Roman"/>
          <w:sz w:val="24"/>
        </w:rPr>
        <w:t xml:space="preserve">se of </w:t>
      </w:r>
      <w:r w:rsidR="000972BB" w:rsidRPr="00D87243">
        <w:rPr>
          <w:rFonts w:ascii="Times New Roman" w:eastAsiaTheme="minorHAnsi" w:hAnsi="Times New Roman" w:cs="Times New Roman"/>
          <w:sz w:val="24"/>
        </w:rPr>
        <w:t xml:space="preserve">hot water from </w:t>
      </w:r>
      <w:r w:rsidR="008B0587" w:rsidRPr="00D87243">
        <w:rPr>
          <w:rFonts w:ascii="Times New Roman" w:eastAsiaTheme="minorHAnsi" w:hAnsi="Times New Roman" w:cs="Times New Roman"/>
          <w:sz w:val="24"/>
        </w:rPr>
        <w:t>taps for clothes washing is independent of the tap flow rate</w:t>
      </w:r>
      <w:r>
        <w:rPr>
          <w:rFonts w:ascii="Times New Roman" w:eastAsiaTheme="minorHAnsi" w:hAnsi="Times New Roman" w:cs="Times New Roman"/>
          <w:sz w:val="24"/>
        </w:rPr>
        <w:t>.</w:t>
      </w:r>
    </w:p>
    <w:p w14:paraId="7178DE64" w14:textId="0A4C19AD" w:rsidR="008B0587" w:rsidRPr="00D87243" w:rsidRDefault="00FB08B7" w:rsidP="00993137">
      <w:pPr>
        <w:pStyle w:val="ListParagraph"/>
        <w:numPr>
          <w:ilvl w:val="0"/>
          <w:numId w:val="14"/>
        </w:numPr>
        <w:rPr>
          <w:rFonts w:ascii="Times New Roman" w:eastAsiaTheme="minorHAnsi" w:hAnsi="Times New Roman" w:cs="Times New Roman"/>
          <w:sz w:val="24"/>
        </w:rPr>
      </w:pPr>
      <w:r>
        <w:rPr>
          <w:rFonts w:ascii="Times New Roman" w:eastAsiaTheme="minorHAnsi" w:hAnsi="Times New Roman" w:cs="Times New Roman"/>
          <w:sz w:val="24"/>
        </w:rPr>
        <w:t>B</w:t>
      </w:r>
      <w:r w:rsidR="008B0587" w:rsidRPr="00D87243">
        <w:rPr>
          <w:rFonts w:ascii="Times New Roman" w:eastAsiaTheme="minorHAnsi" w:hAnsi="Times New Roman" w:cs="Times New Roman"/>
          <w:sz w:val="24"/>
        </w:rPr>
        <w:t>athing is the largest individual hot water use and is independent of tap efficiency</w:t>
      </w:r>
      <w:r>
        <w:rPr>
          <w:rFonts w:ascii="Times New Roman" w:eastAsiaTheme="minorHAnsi" w:hAnsi="Times New Roman" w:cs="Times New Roman"/>
          <w:sz w:val="24"/>
        </w:rPr>
        <w:t>.</w:t>
      </w:r>
    </w:p>
    <w:p w14:paraId="44F8920C" w14:textId="137F1E88" w:rsidR="008B0587" w:rsidRPr="00D87243" w:rsidRDefault="00FB08B7" w:rsidP="00993137">
      <w:pPr>
        <w:pStyle w:val="ListParagraph"/>
        <w:numPr>
          <w:ilvl w:val="0"/>
          <w:numId w:val="14"/>
        </w:numPr>
        <w:rPr>
          <w:rFonts w:ascii="Times New Roman" w:eastAsiaTheme="minorHAnsi" w:hAnsi="Times New Roman" w:cs="Times New Roman"/>
          <w:sz w:val="24"/>
        </w:rPr>
      </w:pPr>
      <w:r>
        <w:rPr>
          <w:rFonts w:ascii="Times New Roman" w:eastAsiaTheme="minorHAnsi" w:hAnsi="Times New Roman" w:cs="Times New Roman"/>
          <w:sz w:val="24"/>
        </w:rPr>
        <w:t>M</w:t>
      </w:r>
      <w:r w:rsidR="008B0587" w:rsidRPr="00D87243">
        <w:rPr>
          <w:rFonts w:ascii="Times New Roman" w:eastAsiaTheme="minorHAnsi" w:hAnsi="Times New Roman" w:cs="Times New Roman"/>
          <w:sz w:val="24"/>
        </w:rPr>
        <w:t>easuring the flow rate of all taps is time consuming and would add little differentiation between houses due to the small volume of hot water used by taps.</w:t>
      </w:r>
    </w:p>
    <w:p w14:paraId="0F07A99C" w14:textId="77777777" w:rsidR="00687F77" w:rsidRDefault="00687F77" w:rsidP="00E41C47">
      <w:pPr>
        <w:pStyle w:val="Heading2"/>
      </w:pPr>
      <w:bookmarkStart w:id="72" w:name="_Ref457746648"/>
      <w:bookmarkStart w:id="73" w:name="_Toc506381167"/>
      <w:r>
        <w:t>Lighting</w:t>
      </w:r>
      <w:bookmarkEnd w:id="72"/>
      <w:bookmarkEnd w:id="73"/>
    </w:p>
    <w:p w14:paraId="26D90A8E" w14:textId="77777777" w:rsidR="00FB08B7" w:rsidRDefault="003D04B5" w:rsidP="003D04B5">
      <w:r>
        <w:t xml:space="preserve">Lighting is on average responsible for only </w:t>
      </w:r>
      <w:r w:rsidR="009017CD">
        <w:t>4 percent</w:t>
      </w:r>
      <w:r>
        <w:t xml:space="preserve"> of energy use and </w:t>
      </w:r>
      <w:r w:rsidR="009017CD">
        <w:t>9 percent</w:t>
      </w:r>
      <w:r>
        <w:t xml:space="preserve"> of energy costs and greenhouse gas emissions of a typical household. </w:t>
      </w:r>
    </w:p>
    <w:p w14:paraId="4B7FFDE5" w14:textId="77777777" w:rsidR="00FB08B7" w:rsidRDefault="00FB08B7" w:rsidP="003D04B5"/>
    <w:p w14:paraId="5CCC2589" w14:textId="1ABC7923" w:rsidR="003D04B5" w:rsidRDefault="003D04B5" w:rsidP="003D04B5">
      <w:r>
        <w:t>A study into the impact of the Victorian 5</w:t>
      </w:r>
      <w:r w:rsidR="009017CD">
        <w:t>-</w:t>
      </w:r>
      <w:r>
        <w:t>star regulations by Wilkenfeld (2007)</w:t>
      </w:r>
      <w:r w:rsidR="00AA6E9D">
        <w:t xml:space="preserve"> </w:t>
      </w:r>
      <w:r>
        <w:t>and Energy Efficient Strategies</w:t>
      </w:r>
      <w:r w:rsidR="009017CD">
        <w:t xml:space="preserve"> (EES)</w:t>
      </w:r>
      <w:r>
        <w:t xml:space="preserve"> (2006) found that</w:t>
      </w:r>
      <w:r w:rsidR="009017CD">
        <w:t xml:space="preserve">, </w:t>
      </w:r>
      <w:r>
        <w:t>“The energy-related emissions of the average new dwelling are nearly six per cent higher than the average emissions of existing dwellings. The emissions from the end uses targeted by the 5 Star requirements – heating, cooling and water heating – are significantly lower than in existing dwellings, but these gains appear to be more than outweighed by growth in emissions from lighting, which is not targeted by 5 Star.”</w:t>
      </w:r>
    </w:p>
    <w:p w14:paraId="2814E211" w14:textId="77777777" w:rsidR="002449B7" w:rsidRDefault="002449B7" w:rsidP="003D04B5"/>
    <w:p w14:paraId="1EC8F2C1" w14:textId="7BF20A8E" w:rsidR="003D04B5" w:rsidRDefault="003D04B5" w:rsidP="003D04B5">
      <w:r>
        <w:t>This increase in lighting use was found to be driven by the use of large numbers of halogen downlights to replace smaller numbers of conventional lamps. Due to the direction of the light they emit, more down-lights than conventional hanging lamps are generally required to light an area.</w:t>
      </w:r>
    </w:p>
    <w:p w14:paraId="0F8BEB11" w14:textId="77777777" w:rsidR="00FB08B7" w:rsidRDefault="00FB08B7" w:rsidP="003D04B5"/>
    <w:p w14:paraId="1E15A4DE" w14:textId="4BA116FD" w:rsidR="003D04B5" w:rsidRDefault="003D04B5" w:rsidP="003D04B5">
      <w:r>
        <w:t xml:space="preserve">EES’s evaluation of average energy and greenhouse gas emissions in Victoria also showed that lighting energy consumption can exceed 12 percent of energy costs because it uses peak rate electricity </w:t>
      </w:r>
      <w:r w:rsidR="00E81BC4">
        <w:t>when a large</w:t>
      </w:r>
      <w:r>
        <w:t xml:space="preserve"> number of light fittings </w:t>
      </w:r>
      <w:r w:rsidR="00E81BC4">
        <w:t xml:space="preserve">are </w:t>
      </w:r>
      <w:r>
        <w:t xml:space="preserve">used </w:t>
      </w:r>
      <w:r w:rsidR="00E81BC4">
        <w:t>for halogen downlights</w:t>
      </w:r>
      <w:r>
        <w:t>.</w:t>
      </w:r>
    </w:p>
    <w:p w14:paraId="44315EAC" w14:textId="6DC860CA" w:rsidR="002449B7" w:rsidRDefault="003D04B5" w:rsidP="003D04B5">
      <w:r>
        <w:t xml:space="preserve">For these </w:t>
      </w:r>
      <w:r w:rsidR="00AA6E9D">
        <w:t>reasons,</w:t>
      </w:r>
      <w:r>
        <w:t xml:space="preserve"> it is important to include lighting. </w:t>
      </w:r>
    </w:p>
    <w:p w14:paraId="52CAF2AB" w14:textId="77777777" w:rsidR="002449B7" w:rsidRDefault="002449B7" w:rsidP="003D04B5"/>
    <w:p w14:paraId="3F628874" w14:textId="4B07882A" w:rsidR="003D04B5" w:rsidRDefault="003D04B5" w:rsidP="003D04B5">
      <w:r>
        <w:t xml:space="preserve">As the main factor contributing to high lighting energy use is the use of halogen down-lighting, there is little benefit in discovering and disclosing the number of fluorescent and compact fluorescent fittings </w:t>
      </w:r>
      <w:r w:rsidR="00E81BC4">
        <w:t xml:space="preserve">and LED downlights </w:t>
      </w:r>
      <w:r>
        <w:t>in a dwelling.</w:t>
      </w:r>
    </w:p>
    <w:p w14:paraId="4ECC7172" w14:textId="77777777" w:rsidR="002449B7" w:rsidRDefault="002449B7" w:rsidP="00687F77"/>
    <w:p w14:paraId="6C0DED5B" w14:textId="05E2AACF" w:rsidR="00687F77" w:rsidRDefault="00687F77" w:rsidP="00687F77">
      <w:r>
        <w:t>Each light is assumed to be on 1.32 hours per day in summer and 2.2 hours per day in winter. This was the average observed in reports by George Wilkenfeld &amp; Associates.</w:t>
      </w:r>
      <w:r w:rsidR="00B66FB2">
        <w:t xml:space="preserve"> </w:t>
      </w:r>
      <w:r>
        <w:t xml:space="preserve">Halogen lighting is assumed to consume </w:t>
      </w:r>
      <w:r w:rsidR="00E81BC4">
        <w:t xml:space="preserve">60 </w:t>
      </w:r>
      <w:r>
        <w:t>Watts per fitting (includes transformer).</w:t>
      </w:r>
    </w:p>
    <w:p w14:paraId="7400A525" w14:textId="77777777" w:rsidR="00F823DB" w:rsidRDefault="00F823DB" w:rsidP="00687F77"/>
    <w:p w14:paraId="6D579E4A" w14:textId="5F811684" w:rsidR="00687F77" w:rsidRDefault="00687F77" w:rsidP="00687F77">
      <w:r w:rsidRPr="00E93645">
        <w:t xml:space="preserve">Where the number of halogens in a room are inadequate to light the whole room, or where there are no halogens installed the tool assumes that LED or </w:t>
      </w:r>
      <w:r w:rsidR="00B66FB2" w:rsidRPr="00E93645">
        <w:t>c</w:t>
      </w:r>
      <w:r w:rsidRPr="00E93645">
        <w:t>ompact fluorescent lighting provides the remaining lighting requirements based on 5 Watts/m</w:t>
      </w:r>
      <w:r w:rsidRPr="00E93645">
        <w:rPr>
          <w:vertAlign w:val="superscript"/>
        </w:rPr>
        <w:t>2</w:t>
      </w:r>
      <w:r w:rsidRPr="00E93645">
        <w:t xml:space="preserve"> lighting density</w:t>
      </w:r>
      <w:r w:rsidR="00215E4F" w:rsidRPr="00E93645">
        <w:t>.</w:t>
      </w:r>
      <w:r w:rsidRPr="00E93645">
        <w:t xml:space="preserve"> If halogens are installed at less than 1 per 2.5 m</w:t>
      </w:r>
      <w:r w:rsidRPr="00E93645">
        <w:rPr>
          <w:vertAlign w:val="superscript"/>
        </w:rPr>
        <w:t>2</w:t>
      </w:r>
      <w:r w:rsidRPr="00E93645">
        <w:t>, additional efficient light is assumed to be used in the room.</w:t>
      </w:r>
    </w:p>
    <w:p w14:paraId="50484840" w14:textId="77777777" w:rsidR="00F823DB" w:rsidRDefault="00F823DB" w:rsidP="00687F77"/>
    <w:p w14:paraId="55605BD1" w14:textId="41A87E99" w:rsidR="00687F77" w:rsidRDefault="00687F77" w:rsidP="00E41C47">
      <w:pPr>
        <w:pStyle w:val="Heading2"/>
      </w:pPr>
      <w:bookmarkStart w:id="74" w:name="_Ref457746655"/>
      <w:bookmarkStart w:id="75" w:name="_Toc506381168"/>
      <w:r>
        <w:t xml:space="preserve">Pools and </w:t>
      </w:r>
      <w:r w:rsidR="00B66FB2">
        <w:t>s</w:t>
      </w:r>
      <w:r>
        <w:t>pas</w:t>
      </w:r>
      <w:bookmarkEnd w:id="74"/>
      <w:bookmarkEnd w:id="75"/>
    </w:p>
    <w:p w14:paraId="6CAF4028" w14:textId="7C1CC967" w:rsidR="00F809FB" w:rsidRDefault="00F809FB" w:rsidP="00463AB7">
      <w:r>
        <w:t xml:space="preserve">Swimming pools account for only </w:t>
      </w:r>
      <w:r w:rsidR="00B66FB2">
        <w:t>1 percent</w:t>
      </w:r>
      <w:r>
        <w:t xml:space="preserve"> of energy use and cost on average across Victoria. However, in homes with a swimming pool the filtration pump is </w:t>
      </w:r>
      <w:r w:rsidR="00F823DB">
        <w:t xml:space="preserve">often </w:t>
      </w:r>
      <w:r>
        <w:t>the largest single user of electricity</w:t>
      </w:r>
      <w:r w:rsidR="00F823DB">
        <w:t xml:space="preserve">. </w:t>
      </w:r>
      <w:r>
        <w:t xml:space="preserve">Thermal pool heaters, pumps for solar heaters and salt chlorinators also use significant amounts of </w:t>
      </w:r>
      <w:r w:rsidR="0051795C">
        <w:t>energy</w:t>
      </w:r>
      <w:r>
        <w:t>.</w:t>
      </w:r>
      <w:r w:rsidR="00463AB7" w:rsidRPr="00463AB7">
        <w:t xml:space="preserve"> </w:t>
      </w:r>
    </w:p>
    <w:p w14:paraId="7FBE199D" w14:textId="77777777" w:rsidR="00F823DB" w:rsidRDefault="00F823DB" w:rsidP="00463AB7"/>
    <w:p w14:paraId="1A3D3991" w14:textId="776762DC" w:rsidR="00687F77" w:rsidRDefault="00687F77" w:rsidP="00687F77">
      <w:r>
        <w:t>If a pool or a spa is present then the average energy use is assumed to be:</w:t>
      </w:r>
    </w:p>
    <w:p w14:paraId="39D62D0B" w14:textId="5448883C" w:rsidR="00687F77" w:rsidRPr="00FB08B7" w:rsidRDefault="00B66FB2" w:rsidP="00993137">
      <w:pPr>
        <w:pStyle w:val="ListParagraph"/>
        <w:numPr>
          <w:ilvl w:val="0"/>
          <w:numId w:val="5"/>
        </w:numPr>
        <w:rPr>
          <w:rFonts w:ascii="Times New Roman" w:hAnsi="Times New Roman" w:cs="Times New Roman"/>
          <w:sz w:val="24"/>
        </w:rPr>
      </w:pPr>
      <w:r w:rsidRPr="00FB08B7">
        <w:rPr>
          <w:rFonts w:ascii="Times New Roman" w:hAnsi="Times New Roman" w:cs="Times New Roman"/>
          <w:sz w:val="24"/>
        </w:rPr>
        <w:t>f</w:t>
      </w:r>
      <w:r w:rsidR="00687F77" w:rsidRPr="00FB08B7">
        <w:rPr>
          <w:rFonts w:ascii="Times New Roman" w:hAnsi="Times New Roman" w:cs="Times New Roman"/>
          <w:sz w:val="24"/>
        </w:rPr>
        <w:t>ilter: 1300 kWh</w:t>
      </w:r>
    </w:p>
    <w:p w14:paraId="688ACFC4" w14:textId="7D9F3870" w:rsidR="00687F77" w:rsidRPr="00FB08B7" w:rsidRDefault="00B66FB2" w:rsidP="00993137">
      <w:pPr>
        <w:pStyle w:val="ListParagraph"/>
        <w:numPr>
          <w:ilvl w:val="0"/>
          <w:numId w:val="5"/>
        </w:numPr>
        <w:rPr>
          <w:rFonts w:ascii="Times New Roman" w:hAnsi="Times New Roman" w:cs="Times New Roman"/>
          <w:sz w:val="24"/>
        </w:rPr>
      </w:pPr>
      <w:r w:rsidRPr="00FB08B7">
        <w:rPr>
          <w:rFonts w:ascii="Times New Roman" w:hAnsi="Times New Roman" w:cs="Times New Roman"/>
          <w:sz w:val="24"/>
        </w:rPr>
        <w:t>h</w:t>
      </w:r>
      <w:r w:rsidR="00687F77" w:rsidRPr="00FB08B7">
        <w:rPr>
          <w:rFonts w:ascii="Times New Roman" w:hAnsi="Times New Roman" w:cs="Times New Roman"/>
          <w:sz w:val="24"/>
        </w:rPr>
        <w:t>eating: 63,000 MJ + 960 kWh for the pump</w:t>
      </w:r>
    </w:p>
    <w:p w14:paraId="30518B10" w14:textId="590E2580" w:rsidR="00687F77" w:rsidRPr="00FB08B7" w:rsidRDefault="00B66FB2" w:rsidP="00993137">
      <w:pPr>
        <w:pStyle w:val="ListParagraph"/>
        <w:numPr>
          <w:ilvl w:val="0"/>
          <w:numId w:val="5"/>
        </w:numPr>
        <w:rPr>
          <w:rFonts w:ascii="Times New Roman" w:hAnsi="Times New Roman" w:cs="Times New Roman"/>
          <w:sz w:val="24"/>
        </w:rPr>
      </w:pPr>
      <w:r w:rsidRPr="00FB08B7">
        <w:rPr>
          <w:rFonts w:ascii="Times New Roman" w:hAnsi="Times New Roman" w:cs="Times New Roman"/>
          <w:sz w:val="24"/>
        </w:rPr>
        <w:t>s</w:t>
      </w:r>
      <w:r w:rsidR="00687F77" w:rsidRPr="00FB08B7">
        <w:rPr>
          <w:rFonts w:ascii="Times New Roman" w:hAnsi="Times New Roman" w:cs="Times New Roman"/>
          <w:sz w:val="24"/>
        </w:rPr>
        <w:t xml:space="preserve">alt </w:t>
      </w:r>
      <w:r w:rsidRPr="00FB08B7">
        <w:rPr>
          <w:rFonts w:ascii="Times New Roman" w:hAnsi="Times New Roman" w:cs="Times New Roman"/>
          <w:sz w:val="24"/>
        </w:rPr>
        <w:t>c</w:t>
      </w:r>
      <w:r w:rsidR="00687F77" w:rsidRPr="00FB08B7">
        <w:rPr>
          <w:rFonts w:ascii="Times New Roman" w:hAnsi="Times New Roman" w:cs="Times New Roman"/>
          <w:sz w:val="24"/>
        </w:rPr>
        <w:t>hlorination: 263 kWh</w:t>
      </w:r>
    </w:p>
    <w:p w14:paraId="4350BE21" w14:textId="1BB59ED2" w:rsidR="00687F77" w:rsidRPr="00FB08B7" w:rsidRDefault="00B66FB2" w:rsidP="00FB08B7">
      <w:pPr>
        <w:pStyle w:val="ListParagraph"/>
        <w:rPr>
          <w:rFonts w:ascii="Times New Roman" w:hAnsi="Times New Roman" w:cs="Times New Roman"/>
          <w:sz w:val="24"/>
        </w:rPr>
      </w:pPr>
      <w:r w:rsidRPr="00FB08B7">
        <w:rPr>
          <w:rFonts w:ascii="Times New Roman" w:hAnsi="Times New Roman" w:cs="Times New Roman"/>
          <w:sz w:val="24"/>
        </w:rPr>
        <w:t>s</w:t>
      </w:r>
      <w:r w:rsidR="00687F77" w:rsidRPr="00FB08B7">
        <w:rPr>
          <w:rFonts w:ascii="Times New Roman" w:hAnsi="Times New Roman" w:cs="Times New Roman"/>
          <w:sz w:val="24"/>
        </w:rPr>
        <w:t xml:space="preserve">pa filter &amp; heating: 2300 kWh </w:t>
      </w:r>
    </w:p>
    <w:p w14:paraId="0B9ABF40" w14:textId="300DE822" w:rsidR="00687F77" w:rsidRDefault="00687F77" w:rsidP="00E41C47">
      <w:pPr>
        <w:pStyle w:val="Heading2"/>
      </w:pPr>
      <w:bookmarkStart w:id="76" w:name="_Toc506381169"/>
      <w:r>
        <w:t xml:space="preserve">Photo </w:t>
      </w:r>
      <w:r w:rsidR="00B66FB2">
        <w:t>v</w:t>
      </w:r>
      <w:r>
        <w:t xml:space="preserve">oltaic </w:t>
      </w:r>
      <w:r w:rsidR="00B66FB2">
        <w:t>p</w:t>
      </w:r>
      <w:r>
        <w:t>anels</w:t>
      </w:r>
      <w:bookmarkEnd w:id="76"/>
    </w:p>
    <w:p w14:paraId="23E30C4D" w14:textId="22A5FAE0" w:rsidR="00FB08B7" w:rsidRDefault="00E16145" w:rsidP="00687F77">
      <w:r>
        <w:t>The a</w:t>
      </w:r>
      <w:r w:rsidR="00687F77">
        <w:t xml:space="preserve">mount of useful </w:t>
      </w:r>
      <w:r w:rsidR="00FB08B7">
        <w:t>energy</w:t>
      </w:r>
      <w:r w:rsidR="00687F77">
        <w:t xml:space="preserve"> from each kW installed is calculated using the ORER method</w:t>
      </w:r>
      <w:r w:rsidR="007904CE">
        <w:t xml:space="preserve"> (2011)</w:t>
      </w:r>
      <w:r w:rsidR="00687F77">
        <w:t xml:space="preserve">. This already has some conservative assumptions built in which should be adequate to cover less than ideal installation. </w:t>
      </w:r>
    </w:p>
    <w:p w14:paraId="5513AE48" w14:textId="77777777" w:rsidR="00FB08B7" w:rsidRDefault="00FB08B7" w:rsidP="00687F77"/>
    <w:p w14:paraId="4AA7A3C3" w14:textId="77B4259B" w:rsidR="00687F77" w:rsidRDefault="0011402B" w:rsidP="00687F77">
      <w:r>
        <w:t>The a</w:t>
      </w:r>
      <w:r w:rsidR="00687F77">
        <w:t xml:space="preserve">mount of </w:t>
      </w:r>
      <w:r>
        <w:t xml:space="preserve">solar radiation available </w:t>
      </w:r>
      <w:r w:rsidR="00687F77">
        <w:t xml:space="preserve">at each </w:t>
      </w:r>
      <w:r>
        <w:t xml:space="preserve">location is based on </w:t>
      </w:r>
      <w:r w:rsidR="00687F77">
        <w:t xml:space="preserve">the </w:t>
      </w:r>
      <w:r w:rsidR="00832FE8">
        <w:t>four</w:t>
      </w:r>
      <w:r w:rsidR="00687F77">
        <w:t xml:space="preserve"> solar zones in Australia from the Australian Standard.</w:t>
      </w:r>
    </w:p>
    <w:p w14:paraId="216F6838" w14:textId="77777777" w:rsidR="00FB08B7" w:rsidRDefault="00FB08B7" w:rsidP="00687F77"/>
    <w:p w14:paraId="1C423B72" w14:textId="77777777" w:rsidR="00687F77" w:rsidRDefault="00687F77" w:rsidP="00687F77">
      <w:pPr>
        <w:pStyle w:val="Heading3"/>
      </w:pPr>
      <w:bookmarkStart w:id="77" w:name="_Toc506381170"/>
      <w:r>
        <w:t>Export ratio</w:t>
      </w:r>
      <w:bookmarkEnd w:id="77"/>
    </w:p>
    <w:p w14:paraId="43B4B17F" w14:textId="47554CAD" w:rsidR="00FB08B7" w:rsidRDefault="00687F77" w:rsidP="004666F0">
      <w:r>
        <w:t xml:space="preserve">Because the main metric is cost, the export ratio is needed to calculate the net cost impact. </w:t>
      </w:r>
      <w:r w:rsidR="0011402B">
        <w:t xml:space="preserve">Export ratios are taken from </w:t>
      </w:r>
      <w:r>
        <w:t>Ausgrid research</w:t>
      </w:r>
      <w:r w:rsidR="00832FE8">
        <w:t>.</w:t>
      </w:r>
    </w:p>
    <w:p w14:paraId="549E8A6F" w14:textId="77777777" w:rsidR="00FA6F21" w:rsidRDefault="00FA6F21" w:rsidP="00687F77"/>
    <w:p w14:paraId="5E09EECB" w14:textId="77777777" w:rsidR="00F36E6D" w:rsidRDefault="00F36E6D">
      <w:pPr>
        <w:spacing w:after="160" w:line="259" w:lineRule="auto"/>
        <w:rPr>
          <w:rFonts w:asciiTheme="majorHAnsi" w:eastAsiaTheme="majorEastAsia" w:hAnsiTheme="majorHAnsi" w:cstheme="majorBidi"/>
          <w:b/>
          <w:bCs/>
          <w:smallCaps/>
          <w:color w:val="5B9BD5" w:themeColor="accent1"/>
          <w:sz w:val="22"/>
          <w:szCs w:val="28"/>
          <w:lang w:val="en-AU" w:eastAsia="en-US"/>
        </w:rPr>
      </w:pPr>
      <w:r>
        <w:br w:type="page"/>
      </w:r>
    </w:p>
    <w:p w14:paraId="7CD54543" w14:textId="26A9079D" w:rsidR="00687F77" w:rsidRDefault="00FA6F21" w:rsidP="00B5263A">
      <w:pPr>
        <w:pStyle w:val="Subtitle"/>
      </w:pPr>
      <w:bookmarkStart w:id="78" w:name="_Toc506381171"/>
      <w:r>
        <w:t xml:space="preserve">Table </w:t>
      </w:r>
      <w:r w:rsidR="00246679">
        <w:t>8</w:t>
      </w:r>
      <w:r>
        <w:t xml:space="preserve">: Ausgrid </w:t>
      </w:r>
      <w:r w:rsidR="004E3658">
        <w:t>export ratios</w:t>
      </w:r>
      <w:bookmarkEnd w:id="78"/>
    </w:p>
    <w:tbl>
      <w:tblPr>
        <w:tblStyle w:val="TableGrid"/>
        <w:tblW w:w="0" w:type="auto"/>
        <w:tblLook w:val="04A0" w:firstRow="1" w:lastRow="0" w:firstColumn="1" w:lastColumn="0" w:noHBand="0" w:noVBand="1"/>
      </w:tblPr>
      <w:tblGrid>
        <w:gridCol w:w="2490"/>
        <w:gridCol w:w="2490"/>
        <w:gridCol w:w="2491"/>
        <w:gridCol w:w="2491"/>
      </w:tblGrid>
      <w:tr w:rsidR="00B5263A" w:rsidRPr="00B5263A" w14:paraId="0ED927A5" w14:textId="77777777" w:rsidTr="00B5263A">
        <w:trPr>
          <w:tblHeader/>
        </w:trPr>
        <w:tc>
          <w:tcPr>
            <w:tcW w:w="2490" w:type="dxa"/>
          </w:tcPr>
          <w:p w14:paraId="30BE6CB3" w14:textId="77777777" w:rsidR="00B5263A" w:rsidRPr="00B5263A" w:rsidRDefault="00B5263A" w:rsidP="00960A10">
            <w:r w:rsidRPr="00B5263A">
              <w:t>PV unit size</w:t>
            </w:r>
          </w:p>
        </w:tc>
        <w:tc>
          <w:tcPr>
            <w:tcW w:w="2490" w:type="dxa"/>
          </w:tcPr>
          <w:p w14:paraId="145CCB33" w14:textId="77777777" w:rsidR="00B5263A" w:rsidRPr="00B5263A" w:rsidRDefault="00B5263A" w:rsidP="00960A10">
            <w:r w:rsidRPr="00B5263A">
              <w:t>Median annual net exports kWh</w:t>
            </w:r>
          </w:p>
        </w:tc>
        <w:tc>
          <w:tcPr>
            <w:tcW w:w="2491" w:type="dxa"/>
          </w:tcPr>
          <w:p w14:paraId="46EC1189" w14:textId="77777777" w:rsidR="00B5263A" w:rsidRPr="00B5263A" w:rsidRDefault="00B5263A" w:rsidP="00960A10">
            <w:r w:rsidRPr="00B5263A">
              <w:t>Median daily net exports kWh</w:t>
            </w:r>
          </w:p>
        </w:tc>
        <w:tc>
          <w:tcPr>
            <w:tcW w:w="2491" w:type="dxa"/>
          </w:tcPr>
          <w:p w14:paraId="69697C79" w14:textId="77777777" w:rsidR="00B5263A" w:rsidRPr="00B5263A" w:rsidRDefault="00B5263A" w:rsidP="00960A10">
            <w:r w:rsidRPr="00B5263A">
              <w:t>Median annual export ratio</w:t>
            </w:r>
          </w:p>
        </w:tc>
      </w:tr>
      <w:tr w:rsidR="00B5263A" w:rsidRPr="00B5263A" w14:paraId="486F101A" w14:textId="77777777" w:rsidTr="00B5263A">
        <w:tc>
          <w:tcPr>
            <w:tcW w:w="2490" w:type="dxa"/>
          </w:tcPr>
          <w:p w14:paraId="3BD297D1" w14:textId="77777777" w:rsidR="00B5263A" w:rsidRPr="00B5263A" w:rsidRDefault="00B5263A" w:rsidP="00960A10">
            <w:r w:rsidRPr="00B5263A">
              <w:t>1.0kw</w:t>
            </w:r>
          </w:p>
        </w:tc>
        <w:tc>
          <w:tcPr>
            <w:tcW w:w="2490" w:type="dxa"/>
          </w:tcPr>
          <w:p w14:paraId="19171395" w14:textId="77777777" w:rsidR="00B5263A" w:rsidRPr="00B5263A" w:rsidRDefault="00B5263A" w:rsidP="00960A10">
            <w:r w:rsidRPr="00B5263A">
              <w:t>393</w:t>
            </w:r>
          </w:p>
        </w:tc>
        <w:tc>
          <w:tcPr>
            <w:tcW w:w="2491" w:type="dxa"/>
          </w:tcPr>
          <w:p w14:paraId="2556E8C3" w14:textId="77777777" w:rsidR="00B5263A" w:rsidRPr="00B5263A" w:rsidRDefault="00B5263A" w:rsidP="00960A10">
            <w:r w:rsidRPr="00B5263A">
              <w:t>1.1</w:t>
            </w:r>
          </w:p>
        </w:tc>
        <w:tc>
          <w:tcPr>
            <w:tcW w:w="2491" w:type="dxa"/>
          </w:tcPr>
          <w:p w14:paraId="122C4C12" w14:textId="77777777" w:rsidR="00B5263A" w:rsidRPr="00B5263A" w:rsidRDefault="00B5263A" w:rsidP="00960A10">
            <w:r w:rsidRPr="00B5263A">
              <w:t>32%</w:t>
            </w:r>
          </w:p>
        </w:tc>
      </w:tr>
      <w:tr w:rsidR="00B5263A" w:rsidRPr="00B5263A" w14:paraId="7F6CE51D" w14:textId="77777777" w:rsidTr="00B5263A">
        <w:tc>
          <w:tcPr>
            <w:tcW w:w="2490" w:type="dxa"/>
          </w:tcPr>
          <w:p w14:paraId="67C98CCF" w14:textId="77777777" w:rsidR="00B5263A" w:rsidRPr="00B5263A" w:rsidRDefault="00B5263A" w:rsidP="00960A10">
            <w:r w:rsidRPr="00B5263A">
              <w:t>1.5kW</w:t>
            </w:r>
          </w:p>
        </w:tc>
        <w:tc>
          <w:tcPr>
            <w:tcW w:w="2490" w:type="dxa"/>
          </w:tcPr>
          <w:p w14:paraId="3A2BD976" w14:textId="77777777" w:rsidR="00B5263A" w:rsidRPr="00B5263A" w:rsidRDefault="00B5263A" w:rsidP="00960A10">
            <w:r w:rsidRPr="00B5263A">
              <w:t>616</w:t>
            </w:r>
          </w:p>
        </w:tc>
        <w:tc>
          <w:tcPr>
            <w:tcW w:w="2491" w:type="dxa"/>
          </w:tcPr>
          <w:p w14:paraId="3F424BCC" w14:textId="77777777" w:rsidR="00B5263A" w:rsidRPr="00B5263A" w:rsidRDefault="00B5263A" w:rsidP="00960A10">
            <w:r w:rsidRPr="00B5263A">
              <w:t>1.7</w:t>
            </w:r>
          </w:p>
        </w:tc>
        <w:tc>
          <w:tcPr>
            <w:tcW w:w="2491" w:type="dxa"/>
          </w:tcPr>
          <w:p w14:paraId="6D62B955" w14:textId="77777777" w:rsidR="00B5263A" w:rsidRPr="00B5263A" w:rsidRDefault="00B5263A" w:rsidP="00960A10">
            <w:r w:rsidRPr="00B5263A">
              <w:t>35%</w:t>
            </w:r>
          </w:p>
        </w:tc>
      </w:tr>
      <w:tr w:rsidR="00B5263A" w:rsidRPr="00B5263A" w14:paraId="59B84692" w14:textId="77777777" w:rsidTr="00B5263A">
        <w:tc>
          <w:tcPr>
            <w:tcW w:w="2490" w:type="dxa"/>
          </w:tcPr>
          <w:p w14:paraId="0F9E97D4" w14:textId="77777777" w:rsidR="00B5263A" w:rsidRPr="00B5263A" w:rsidRDefault="00B5263A" w:rsidP="00960A10">
            <w:r w:rsidRPr="00B5263A">
              <w:t>2.0kW</w:t>
            </w:r>
          </w:p>
        </w:tc>
        <w:tc>
          <w:tcPr>
            <w:tcW w:w="2490" w:type="dxa"/>
          </w:tcPr>
          <w:p w14:paraId="52335118" w14:textId="77777777" w:rsidR="00B5263A" w:rsidRPr="00B5263A" w:rsidRDefault="00B5263A" w:rsidP="00960A10">
            <w:r w:rsidRPr="00B5263A">
              <w:t>1007</w:t>
            </w:r>
          </w:p>
        </w:tc>
        <w:tc>
          <w:tcPr>
            <w:tcW w:w="2491" w:type="dxa"/>
          </w:tcPr>
          <w:p w14:paraId="15BADE96" w14:textId="77777777" w:rsidR="00B5263A" w:rsidRPr="00B5263A" w:rsidRDefault="00B5263A" w:rsidP="00960A10">
            <w:r w:rsidRPr="00B5263A">
              <w:t>2.8</w:t>
            </w:r>
          </w:p>
        </w:tc>
        <w:tc>
          <w:tcPr>
            <w:tcW w:w="2491" w:type="dxa"/>
          </w:tcPr>
          <w:p w14:paraId="3CF9E44E" w14:textId="77777777" w:rsidR="00B5263A" w:rsidRPr="00B5263A" w:rsidRDefault="00B5263A" w:rsidP="00960A10">
            <w:r w:rsidRPr="00B5263A">
              <w:t>41%</w:t>
            </w:r>
          </w:p>
        </w:tc>
      </w:tr>
      <w:tr w:rsidR="00B5263A" w:rsidRPr="00B5263A" w14:paraId="2BF5DD23" w14:textId="77777777" w:rsidTr="00B5263A">
        <w:tc>
          <w:tcPr>
            <w:tcW w:w="2490" w:type="dxa"/>
          </w:tcPr>
          <w:p w14:paraId="0D783EC3" w14:textId="77777777" w:rsidR="00B5263A" w:rsidRPr="00B5263A" w:rsidRDefault="00B5263A" w:rsidP="00960A10">
            <w:r w:rsidRPr="00B5263A">
              <w:t>3.0kW</w:t>
            </w:r>
          </w:p>
        </w:tc>
        <w:tc>
          <w:tcPr>
            <w:tcW w:w="2490" w:type="dxa"/>
          </w:tcPr>
          <w:p w14:paraId="590C6BA5" w14:textId="77777777" w:rsidR="00B5263A" w:rsidRPr="00B5263A" w:rsidRDefault="00B5263A" w:rsidP="00960A10">
            <w:r w:rsidRPr="00B5263A">
              <w:t>1703</w:t>
            </w:r>
          </w:p>
        </w:tc>
        <w:tc>
          <w:tcPr>
            <w:tcW w:w="2491" w:type="dxa"/>
          </w:tcPr>
          <w:p w14:paraId="4C8A8A9B" w14:textId="77777777" w:rsidR="00B5263A" w:rsidRPr="00B5263A" w:rsidRDefault="00B5263A" w:rsidP="00960A10">
            <w:r w:rsidRPr="00B5263A">
              <w:t>4.7</w:t>
            </w:r>
          </w:p>
        </w:tc>
        <w:tc>
          <w:tcPr>
            <w:tcW w:w="2491" w:type="dxa"/>
          </w:tcPr>
          <w:p w14:paraId="79F44B33" w14:textId="77777777" w:rsidR="00B5263A" w:rsidRPr="00B5263A" w:rsidRDefault="00B5263A" w:rsidP="00960A10">
            <w:r w:rsidRPr="00B5263A">
              <w:t>49%</w:t>
            </w:r>
          </w:p>
        </w:tc>
      </w:tr>
      <w:tr w:rsidR="00B5263A" w:rsidRPr="00B5263A" w14:paraId="0AD0F4BB" w14:textId="77777777" w:rsidTr="00B5263A">
        <w:tc>
          <w:tcPr>
            <w:tcW w:w="2490" w:type="dxa"/>
          </w:tcPr>
          <w:p w14:paraId="12315A10" w14:textId="77777777" w:rsidR="00B5263A" w:rsidRPr="00B5263A" w:rsidRDefault="00B5263A" w:rsidP="00960A10">
            <w:r w:rsidRPr="00B5263A">
              <w:t>4.0kW</w:t>
            </w:r>
          </w:p>
        </w:tc>
        <w:tc>
          <w:tcPr>
            <w:tcW w:w="2490" w:type="dxa"/>
          </w:tcPr>
          <w:p w14:paraId="0A58E332" w14:textId="77777777" w:rsidR="00B5263A" w:rsidRPr="00B5263A" w:rsidRDefault="00B5263A" w:rsidP="00960A10">
            <w:r w:rsidRPr="00B5263A">
              <w:t>2378</w:t>
            </w:r>
          </w:p>
        </w:tc>
        <w:tc>
          <w:tcPr>
            <w:tcW w:w="2491" w:type="dxa"/>
          </w:tcPr>
          <w:p w14:paraId="0F109E4E" w14:textId="77777777" w:rsidR="00B5263A" w:rsidRPr="00B5263A" w:rsidRDefault="00B5263A" w:rsidP="00960A10">
            <w:r w:rsidRPr="00B5263A">
              <w:t>6.5</w:t>
            </w:r>
          </w:p>
        </w:tc>
        <w:tc>
          <w:tcPr>
            <w:tcW w:w="2491" w:type="dxa"/>
          </w:tcPr>
          <w:p w14:paraId="0B95BF1A" w14:textId="77777777" w:rsidR="00B5263A" w:rsidRPr="00B5263A" w:rsidRDefault="00B5263A" w:rsidP="00960A10">
            <w:r w:rsidRPr="00B5263A">
              <w:t>52%</w:t>
            </w:r>
          </w:p>
        </w:tc>
      </w:tr>
      <w:tr w:rsidR="00B5263A" w:rsidRPr="00B5263A" w14:paraId="59E56778" w14:textId="77777777" w:rsidTr="00B5263A">
        <w:tc>
          <w:tcPr>
            <w:tcW w:w="2490" w:type="dxa"/>
          </w:tcPr>
          <w:p w14:paraId="0D496AD3" w14:textId="4B1B7A8E" w:rsidR="00B5263A" w:rsidRPr="00B5263A" w:rsidRDefault="00B5263A" w:rsidP="00960A10">
            <w:r w:rsidRPr="00B5263A">
              <w:t>5</w:t>
            </w:r>
            <w:r>
              <w:t>.0kW</w:t>
            </w:r>
          </w:p>
        </w:tc>
        <w:tc>
          <w:tcPr>
            <w:tcW w:w="2490" w:type="dxa"/>
          </w:tcPr>
          <w:p w14:paraId="5493DFAB" w14:textId="77777777" w:rsidR="00B5263A" w:rsidRPr="00B5263A" w:rsidRDefault="00B5263A" w:rsidP="00960A10">
            <w:r w:rsidRPr="00B5263A">
              <w:t>2921</w:t>
            </w:r>
          </w:p>
        </w:tc>
        <w:tc>
          <w:tcPr>
            <w:tcW w:w="2491" w:type="dxa"/>
          </w:tcPr>
          <w:p w14:paraId="47F873BE" w14:textId="77777777" w:rsidR="00B5263A" w:rsidRPr="00B5263A" w:rsidRDefault="00B5263A" w:rsidP="00960A10">
            <w:r w:rsidRPr="00B5263A">
              <w:t>8.0</w:t>
            </w:r>
          </w:p>
        </w:tc>
        <w:tc>
          <w:tcPr>
            <w:tcW w:w="2491" w:type="dxa"/>
          </w:tcPr>
          <w:p w14:paraId="217D2AF3" w14:textId="77777777" w:rsidR="00B5263A" w:rsidRPr="00B5263A" w:rsidRDefault="00B5263A" w:rsidP="00960A10">
            <w:r w:rsidRPr="00B5263A">
              <w:t>50%</w:t>
            </w:r>
          </w:p>
        </w:tc>
      </w:tr>
    </w:tbl>
    <w:p w14:paraId="243CD1F0" w14:textId="77777777" w:rsidR="00B5263A" w:rsidRDefault="00B5263A" w:rsidP="00687F77"/>
    <w:p w14:paraId="244FF6FA" w14:textId="77B810D7" w:rsidR="00B5263A" w:rsidRPr="00B5263A" w:rsidRDefault="00B5263A" w:rsidP="00B5263A">
      <w:pPr>
        <w:rPr>
          <w:sz w:val="20"/>
          <w:szCs w:val="20"/>
        </w:rPr>
      </w:pPr>
      <w:r w:rsidRPr="00B5263A">
        <w:rPr>
          <w:sz w:val="20"/>
          <w:szCs w:val="20"/>
        </w:rPr>
        <w:t>Note: for each category we have also included systems that are within +/-0.1kW to provide a larger sample.</w:t>
      </w:r>
    </w:p>
    <w:p w14:paraId="6B6AEED4" w14:textId="28DAA88B" w:rsidR="00B5263A" w:rsidRPr="00B5263A" w:rsidRDefault="00B5263A" w:rsidP="00B5263A">
      <w:pPr>
        <w:rPr>
          <w:sz w:val="20"/>
          <w:szCs w:val="20"/>
        </w:rPr>
      </w:pPr>
      <w:r w:rsidRPr="00B5263A">
        <w:rPr>
          <w:sz w:val="20"/>
          <w:szCs w:val="20"/>
        </w:rPr>
        <w:t>Sourch: Ausgrid, IPART</w:t>
      </w:r>
    </w:p>
    <w:p w14:paraId="38D8BBFD" w14:textId="77777777" w:rsidR="00B5263A" w:rsidRDefault="00B5263A" w:rsidP="00687F77"/>
    <w:p w14:paraId="1CCF157A" w14:textId="53CB49BD" w:rsidR="00687F77" w:rsidRPr="00B068CE" w:rsidRDefault="00CE090B" w:rsidP="00687F77">
      <w:r>
        <w:t xml:space="preserve">A curve of best fit is developed </w:t>
      </w:r>
      <w:r w:rsidR="00F872D1">
        <w:t>based on the data above to allow the determination of an export value for an arbitrary system size</w:t>
      </w:r>
      <w:r>
        <w:t>. The reduction in energy bills is then estimated by calculating an average benefit per kWh of energy generated with a benefit equivalent to the cost of electricity for non-exported kWh and the benefit of exported kWh valued according to</w:t>
      </w:r>
      <w:r w:rsidR="00DE3ABC">
        <w:t xml:space="preserve"> the assumed feed in tariff. The current Victorian feed-in tariff of 11.3 c/kWh is assumed.</w:t>
      </w:r>
      <w:r>
        <w:t xml:space="preserve"> </w:t>
      </w:r>
    </w:p>
    <w:p w14:paraId="4F779FCB" w14:textId="77777777" w:rsidR="00687F77" w:rsidRDefault="00687F77" w:rsidP="00687F77">
      <w:pPr>
        <w:spacing w:after="60" w:line="264" w:lineRule="auto"/>
      </w:pPr>
    </w:p>
    <w:p w14:paraId="3CB5D0AC" w14:textId="77777777" w:rsidR="00452B7F" w:rsidRDefault="009D1525" w:rsidP="00452B7F">
      <w:pPr>
        <w:pStyle w:val="Heading1"/>
        <w:spacing w:before="240" w:after="0" w:line="264" w:lineRule="auto"/>
      </w:pPr>
      <w:bookmarkStart w:id="79" w:name="_Toc506381172"/>
      <w:r>
        <w:t>Appliance algorithms</w:t>
      </w:r>
      <w:bookmarkEnd w:id="79"/>
    </w:p>
    <w:p w14:paraId="261333B2" w14:textId="019AAE32" w:rsidR="00060603" w:rsidRDefault="00B502BC" w:rsidP="00060603">
      <w:r>
        <w:t xml:space="preserve">The algorithms for appliance efficiency were taken from those developed by Alan Pears in the Australian Greenhouse Calculator. Alan has been developing these algorithms for over </w:t>
      </w:r>
      <w:r w:rsidR="004176BC">
        <w:t>20</w:t>
      </w:r>
      <w:r>
        <w:t xml:space="preserve"> years</w:t>
      </w:r>
      <w:r w:rsidR="004176BC">
        <w:t xml:space="preserve">. They </w:t>
      </w:r>
      <w:r w:rsidR="002B6A6B">
        <w:t xml:space="preserve">are based on appliance star ratings where these are available and </w:t>
      </w:r>
      <w:r w:rsidR="004176BC">
        <w:t xml:space="preserve">have been </w:t>
      </w:r>
      <w:r w:rsidR="002B6A6B">
        <w:t xml:space="preserve">supplemented </w:t>
      </w:r>
      <w:r w:rsidR="004176BC">
        <w:t>with field measurements and the latest international research. Earlier versions of these algorithms have been used in NABERS residential</w:t>
      </w:r>
      <w:r w:rsidR="002D63FB">
        <w:t xml:space="preserve"> tools</w:t>
      </w:r>
      <w:r w:rsidR="004176BC">
        <w:t>, BASIX and the Green Loans Calculator. Use of these algorithms therefore provides a measure of continuity with these other tools.</w:t>
      </w:r>
    </w:p>
    <w:p w14:paraId="51C6F25D" w14:textId="77777777" w:rsidR="002D63FB" w:rsidRDefault="002D63FB" w:rsidP="00060603"/>
    <w:p w14:paraId="49B30C01" w14:textId="77777777" w:rsidR="004176BC" w:rsidRDefault="004176BC" w:rsidP="00060603">
      <w:r>
        <w:t xml:space="preserve">All appliance energy efficiency algorithms </w:t>
      </w:r>
      <w:r w:rsidR="00842619">
        <w:t>break down the energy needed for each task into three components</w:t>
      </w:r>
      <w:r>
        <w:t>:</w:t>
      </w:r>
    </w:p>
    <w:p w14:paraId="74E0621E" w14:textId="6FB562A0" w:rsidR="004176BC" w:rsidRPr="00B9653D" w:rsidRDefault="004176BC" w:rsidP="00993137">
      <w:pPr>
        <w:pStyle w:val="ListParagraph"/>
        <w:numPr>
          <w:ilvl w:val="0"/>
          <w:numId w:val="26"/>
        </w:numPr>
        <w:rPr>
          <w:rFonts w:ascii="Times New Roman" w:hAnsi="Times New Roman" w:cs="Times New Roman"/>
          <w:sz w:val="24"/>
          <w:szCs w:val="24"/>
        </w:rPr>
      </w:pPr>
      <w:r w:rsidRPr="00B9653D">
        <w:rPr>
          <w:rFonts w:ascii="Times New Roman" w:hAnsi="Times New Roman" w:cs="Times New Roman"/>
          <w:sz w:val="24"/>
          <w:szCs w:val="24"/>
        </w:rPr>
        <w:t>Task efficiency: this uses information from star ratings schemes where available</w:t>
      </w:r>
      <w:r w:rsidR="00B9653D">
        <w:rPr>
          <w:rFonts w:ascii="Times New Roman" w:hAnsi="Times New Roman" w:cs="Times New Roman"/>
          <w:sz w:val="24"/>
          <w:szCs w:val="24"/>
        </w:rPr>
        <w:t>.</w:t>
      </w:r>
    </w:p>
    <w:p w14:paraId="5F211E58" w14:textId="44CA1EFF" w:rsidR="004176BC" w:rsidRPr="00B9653D" w:rsidRDefault="004176BC" w:rsidP="00993137">
      <w:pPr>
        <w:pStyle w:val="ListParagraph"/>
        <w:numPr>
          <w:ilvl w:val="0"/>
          <w:numId w:val="26"/>
        </w:numPr>
        <w:rPr>
          <w:rFonts w:ascii="Times New Roman" w:hAnsi="Times New Roman" w:cs="Times New Roman"/>
          <w:sz w:val="24"/>
          <w:szCs w:val="24"/>
        </w:rPr>
      </w:pPr>
      <w:r w:rsidRPr="00B9653D">
        <w:rPr>
          <w:rFonts w:ascii="Times New Roman" w:hAnsi="Times New Roman" w:cs="Times New Roman"/>
          <w:sz w:val="24"/>
          <w:szCs w:val="24"/>
        </w:rPr>
        <w:t>Standing losses and start-up loads</w:t>
      </w:r>
      <w:r w:rsidR="00AD5A33" w:rsidRPr="00B9653D">
        <w:rPr>
          <w:rFonts w:ascii="Times New Roman" w:hAnsi="Times New Roman" w:cs="Times New Roman"/>
          <w:sz w:val="24"/>
          <w:szCs w:val="24"/>
        </w:rPr>
        <w:t>, such as</w:t>
      </w:r>
      <w:r w:rsidRPr="00B9653D">
        <w:rPr>
          <w:rFonts w:ascii="Times New Roman" w:hAnsi="Times New Roman" w:cs="Times New Roman"/>
          <w:sz w:val="24"/>
          <w:szCs w:val="24"/>
        </w:rPr>
        <w:t xml:space="preserve"> heat losses from a storage water tank or start up energy required in an instantaneous hot water systems</w:t>
      </w:r>
      <w:r w:rsidR="00B9653D">
        <w:rPr>
          <w:rFonts w:ascii="Times New Roman" w:hAnsi="Times New Roman" w:cs="Times New Roman"/>
          <w:sz w:val="24"/>
          <w:szCs w:val="24"/>
        </w:rPr>
        <w:t>.</w:t>
      </w:r>
    </w:p>
    <w:p w14:paraId="14960324" w14:textId="73A163AB" w:rsidR="004176BC" w:rsidRPr="00B9653D" w:rsidRDefault="004176BC" w:rsidP="00993137">
      <w:pPr>
        <w:pStyle w:val="ListParagraph"/>
        <w:numPr>
          <w:ilvl w:val="0"/>
          <w:numId w:val="26"/>
        </w:numPr>
        <w:rPr>
          <w:rFonts w:ascii="Times New Roman" w:hAnsi="Times New Roman" w:cs="Times New Roman"/>
          <w:sz w:val="24"/>
          <w:szCs w:val="24"/>
        </w:rPr>
      </w:pPr>
      <w:r w:rsidRPr="00B9653D">
        <w:rPr>
          <w:rFonts w:ascii="Times New Roman" w:hAnsi="Times New Roman" w:cs="Times New Roman"/>
          <w:sz w:val="24"/>
          <w:szCs w:val="24"/>
        </w:rPr>
        <w:t>Distribution losses</w:t>
      </w:r>
      <w:r w:rsidR="00AD5A33" w:rsidRPr="00B9653D">
        <w:rPr>
          <w:rFonts w:ascii="Times New Roman" w:hAnsi="Times New Roman" w:cs="Times New Roman"/>
          <w:sz w:val="24"/>
          <w:szCs w:val="24"/>
        </w:rPr>
        <w:t>, such as</w:t>
      </w:r>
      <w:r w:rsidRPr="00B9653D">
        <w:rPr>
          <w:rFonts w:ascii="Times New Roman" w:hAnsi="Times New Roman" w:cs="Times New Roman"/>
          <w:sz w:val="24"/>
          <w:szCs w:val="24"/>
        </w:rPr>
        <w:t xml:space="preserve"> from hot water pipes or ducting</w:t>
      </w:r>
      <w:r w:rsidR="00AD5A33">
        <w:rPr>
          <w:rFonts w:ascii="Times New Roman" w:hAnsi="Times New Roman" w:cs="Times New Roman"/>
          <w:sz w:val="24"/>
          <w:szCs w:val="24"/>
        </w:rPr>
        <w:t>.</w:t>
      </w:r>
    </w:p>
    <w:p w14:paraId="5A034881" w14:textId="7CBA93B5" w:rsidR="004176BC" w:rsidRDefault="004176BC" w:rsidP="004176BC">
      <w:r>
        <w:t>Local climatic influences are also taken into account</w:t>
      </w:r>
      <w:r w:rsidR="00AD5A33">
        <w:t>. For example,</w:t>
      </w:r>
      <w:r>
        <w:t xml:space="preserve"> the temperature of inlet cold water for hot water systems is adjusted to match the average water temperature for each NatHERS climate zone</w:t>
      </w:r>
      <w:r w:rsidR="00842619">
        <w:t xml:space="preserve"> and losses from hot water storage tanks are based on air temperatures in these climate zones</w:t>
      </w:r>
      <w:r>
        <w:t>.</w:t>
      </w:r>
    </w:p>
    <w:p w14:paraId="1CC1834A" w14:textId="77777777" w:rsidR="00B9653D" w:rsidRDefault="00B9653D" w:rsidP="004176BC"/>
    <w:p w14:paraId="4B016131" w14:textId="1AD010EB" w:rsidR="002B4DAD" w:rsidRDefault="002B4DAD" w:rsidP="004176BC">
      <w:r>
        <w:t>The following section provide</w:t>
      </w:r>
      <w:r w:rsidR="00AD5A33">
        <w:t>s</w:t>
      </w:r>
      <w:r>
        <w:t xml:space="preserve"> further information about the calculation of energy demands for each appliance.</w:t>
      </w:r>
    </w:p>
    <w:p w14:paraId="0EFA76F6" w14:textId="77777777" w:rsidR="002B4DAD" w:rsidRDefault="002B4DAD" w:rsidP="002B4DAD">
      <w:r>
        <w:br w:type="page"/>
      </w:r>
    </w:p>
    <w:p w14:paraId="39B26CE5" w14:textId="2A9E7046" w:rsidR="00D72795" w:rsidRDefault="00D72795" w:rsidP="00E41C47">
      <w:pPr>
        <w:pStyle w:val="Heading2"/>
      </w:pPr>
      <w:bookmarkStart w:id="80" w:name="_Ref457838536"/>
      <w:bookmarkStart w:id="81" w:name="_Toc506381173"/>
      <w:r>
        <w:t xml:space="preserve">Space </w:t>
      </w:r>
      <w:r w:rsidR="006A76BF">
        <w:t>h</w:t>
      </w:r>
      <w:r>
        <w:t>eating</w:t>
      </w:r>
      <w:bookmarkEnd w:id="80"/>
      <w:bookmarkEnd w:id="81"/>
    </w:p>
    <w:p w14:paraId="2A323162" w14:textId="7C418AED" w:rsidR="00E923A6" w:rsidRDefault="00315CC0" w:rsidP="004176BC">
      <w:r>
        <w:t xml:space="preserve">The efficiency of </w:t>
      </w:r>
      <w:r w:rsidR="00EE18A7">
        <w:t>a</w:t>
      </w:r>
      <w:r>
        <w:t xml:space="preserve"> heater is derived from the star rating</w:t>
      </w:r>
      <w:r w:rsidR="00EE18A7">
        <w:t xml:space="preserve">, </w:t>
      </w:r>
      <w:r>
        <w:t>where this is available</w:t>
      </w:r>
      <w:r w:rsidR="00EE18A7">
        <w:t>, and age.</w:t>
      </w:r>
    </w:p>
    <w:p w14:paraId="5B680918" w14:textId="77777777" w:rsidR="00E923A6" w:rsidRDefault="00E923A6" w:rsidP="004176BC"/>
    <w:p w14:paraId="16C44B50" w14:textId="2806CC1B" w:rsidR="002B4DAD" w:rsidRDefault="00315CC0" w:rsidP="004176BC">
      <w:r>
        <w:t xml:space="preserve">The efficiency (or Coefficient of Performance) for reverse cycle heaters has changed </w:t>
      </w:r>
      <w:r w:rsidR="0024487D">
        <w:t>over the years</w:t>
      </w:r>
      <w:r w:rsidR="000F7FDE">
        <w:t>,</w:t>
      </w:r>
      <w:r w:rsidR="0024487D">
        <w:t xml:space="preserve"> </w:t>
      </w:r>
      <w:r w:rsidR="000F7FDE">
        <w:t xml:space="preserve">as has </w:t>
      </w:r>
      <w:r>
        <w:t>the efficiency that is represented by each star rating</w:t>
      </w:r>
      <w:r w:rsidR="00404F33">
        <w:t>. For example,</w:t>
      </w:r>
      <w:r>
        <w:t xml:space="preserve"> a 1</w:t>
      </w:r>
      <w:r w:rsidR="00404F33">
        <w:t>-</w:t>
      </w:r>
      <w:r>
        <w:t xml:space="preserve">star reverse cycle space heater was assumed to have a CoP of 2.3 between 2000 and 2005 but from 2012 onwards it has a CoP of 3.22. This variation in the </w:t>
      </w:r>
      <w:r w:rsidR="002B6A6B">
        <w:t xml:space="preserve">coefficient of performance implied by </w:t>
      </w:r>
      <w:r>
        <w:t xml:space="preserve">the star rating is taken into account by </w:t>
      </w:r>
      <w:r w:rsidR="00867C54">
        <w:t xml:space="preserve">entering the age of the appliance. </w:t>
      </w:r>
    </w:p>
    <w:p w14:paraId="0B459D17" w14:textId="77777777" w:rsidR="003749A8" w:rsidRDefault="003749A8" w:rsidP="004176BC"/>
    <w:p w14:paraId="0E92EF28" w14:textId="77777777" w:rsidR="00E923A6" w:rsidRDefault="00867C54" w:rsidP="004176BC">
      <w:r>
        <w:t xml:space="preserve">For heaters </w:t>
      </w:r>
      <w:r w:rsidR="00544EBC">
        <w:t xml:space="preserve">that </w:t>
      </w:r>
      <w:r>
        <w:t>do not have a star rating system</w:t>
      </w:r>
      <w:r w:rsidR="00E923A6">
        <w:t>,</w:t>
      </w:r>
      <w:r>
        <w:t xml:space="preserve"> the efficiency is determined based on the Minimum Energy Performance Standard for the appliance and how this has varied over time, engineering calculations of performance as shown in the </w:t>
      </w:r>
      <w:r w:rsidR="006C40FA">
        <w:t>Australian Institute of Refrigeration, Air conditioning and Heating (</w:t>
      </w:r>
      <w:r>
        <w:t>AIRAH</w:t>
      </w:r>
      <w:r w:rsidR="006C40FA">
        <w:t>)</w:t>
      </w:r>
      <w:r>
        <w:t xml:space="preserve"> handbook</w:t>
      </w:r>
      <w:r w:rsidR="003B3653">
        <w:t>,</w:t>
      </w:r>
      <w:r>
        <w:t xml:space="preserve"> and other appliance technical information</w:t>
      </w:r>
      <w:r w:rsidR="003B3653">
        <w:t xml:space="preserve">. </w:t>
      </w:r>
    </w:p>
    <w:p w14:paraId="7D91BECE" w14:textId="77777777" w:rsidR="00E923A6" w:rsidRDefault="00E923A6" w:rsidP="004176BC"/>
    <w:p w14:paraId="038A008D" w14:textId="24C03A85" w:rsidR="00867C54" w:rsidRDefault="003B3653" w:rsidP="004176BC">
      <w:r>
        <w:t>Some considerations include:</w:t>
      </w:r>
    </w:p>
    <w:p w14:paraId="6043D572" w14:textId="338E3AB7" w:rsidR="00867C54" w:rsidRPr="000017D3" w:rsidRDefault="00A6679D" w:rsidP="00993137">
      <w:pPr>
        <w:pStyle w:val="ListParagraph"/>
        <w:numPr>
          <w:ilvl w:val="0"/>
          <w:numId w:val="22"/>
        </w:numPr>
        <w:rPr>
          <w:rFonts w:ascii="Times New Roman" w:hAnsi="Times New Roman" w:cs="Times New Roman"/>
        </w:rPr>
      </w:pPr>
      <w:r>
        <w:rPr>
          <w:rFonts w:ascii="Times New Roman" w:hAnsi="Times New Roman" w:cs="Times New Roman"/>
        </w:rPr>
        <w:t>T</w:t>
      </w:r>
      <w:r w:rsidR="00867C54" w:rsidRPr="000017D3">
        <w:rPr>
          <w:rFonts w:ascii="Times New Roman" w:hAnsi="Times New Roman" w:cs="Times New Roman"/>
        </w:rPr>
        <w:t>he efficiency of slow combustion heaters has improved due to the application of new Australian Standards from before 1990 to today</w:t>
      </w:r>
      <w:r>
        <w:rPr>
          <w:rFonts w:ascii="Times New Roman" w:hAnsi="Times New Roman" w:cs="Times New Roman"/>
        </w:rPr>
        <w:t>.</w:t>
      </w:r>
    </w:p>
    <w:p w14:paraId="7E6BD752" w14:textId="4A971802" w:rsidR="00360CC7" w:rsidRPr="000017D3" w:rsidRDefault="00A6679D" w:rsidP="00993137">
      <w:pPr>
        <w:pStyle w:val="ListParagraph"/>
        <w:numPr>
          <w:ilvl w:val="0"/>
          <w:numId w:val="22"/>
        </w:numPr>
        <w:rPr>
          <w:rFonts w:ascii="Times New Roman" w:hAnsi="Times New Roman" w:cs="Times New Roman"/>
        </w:rPr>
      </w:pPr>
      <w:r>
        <w:rPr>
          <w:rFonts w:ascii="Times New Roman" w:hAnsi="Times New Roman" w:cs="Times New Roman"/>
        </w:rPr>
        <w:t>M</w:t>
      </w:r>
      <w:r w:rsidR="003B3653" w:rsidRPr="000017D3">
        <w:rPr>
          <w:rFonts w:ascii="Times New Roman" w:hAnsi="Times New Roman" w:cs="Times New Roman"/>
        </w:rPr>
        <w:t xml:space="preserve">odifying </w:t>
      </w:r>
      <w:r w:rsidR="00360CC7" w:rsidRPr="000017D3">
        <w:rPr>
          <w:rFonts w:ascii="Times New Roman" w:hAnsi="Times New Roman" w:cs="Times New Roman"/>
        </w:rPr>
        <w:t>slab heating efficiency to allow for heat losses to the ground</w:t>
      </w:r>
      <w:r>
        <w:rPr>
          <w:rFonts w:ascii="Times New Roman" w:hAnsi="Times New Roman" w:cs="Times New Roman"/>
        </w:rPr>
        <w:t>.</w:t>
      </w:r>
    </w:p>
    <w:p w14:paraId="10605644" w14:textId="77777777" w:rsidR="00A6679D" w:rsidRDefault="00A6679D" w:rsidP="00993137">
      <w:pPr>
        <w:pStyle w:val="ListParagraph"/>
        <w:numPr>
          <w:ilvl w:val="0"/>
          <w:numId w:val="22"/>
        </w:numPr>
        <w:rPr>
          <w:rFonts w:ascii="Times New Roman" w:hAnsi="Times New Roman" w:cs="Times New Roman"/>
        </w:rPr>
      </w:pPr>
      <w:r>
        <w:rPr>
          <w:rFonts w:ascii="Times New Roman" w:hAnsi="Times New Roman" w:cs="Times New Roman"/>
        </w:rPr>
        <w:t>H</w:t>
      </w:r>
      <w:r w:rsidR="00360CC7" w:rsidRPr="000017D3">
        <w:rPr>
          <w:rFonts w:ascii="Times New Roman" w:hAnsi="Times New Roman" w:cs="Times New Roman"/>
        </w:rPr>
        <w:t xml:space="preserve">eaters </w:t>
      </w:r>
      <w:r w:rsidR="003B3653" w:rsidRPr="000017D3">
        <w:rPr>
          <w:rFonts w:ascii="Times New Roman" w:hAnsi="Times New Roman" w:cs="Times New Roman"/>
        </w:rPr>
        <w:t xml:space="preserve">that </w:t>
      </w:r>
      <w:r w:rsidR="00360CC7" w:rsidRPr="000017D3">
        <w:rPr>
          <w:rFonts w:ascii="Times New Roman" w:hAnsi="Times New Roman" w:cs="Times New Roman"/>
        </w:rPr>
        <w:t>are primarily radiant</w:t>
      </w:r>
      <w:r w:rsidR="003B3653" w:rsidRPr="000017D3">
        <w:rPr>
          <w:rFonts w:ascii="Times New Roman" w:hAnsi="Times New Roman" w:cs="Times New Roman"/>
        </w:rPr>
        <w:t>,</w:t>
      </w:r>
      <w:r w:rsidR="00360CC7" w:rsidRPr="000017D3">
        <w:rPr>
          <w:rFonts w:ascii="Times New Roman" w:hAnsi="Times New Roman" w:cs="Times New Roman"/>
        </w:rPr>
        <w:t xml:space="preserve"> like </w:t>
      </w:r>
      <w:r w:rsidR="000F7FDE" w:rsidRPr="000017D3">
        <w:rPr>
          <w:rFonts w:ascii="Times New Roman" w:hAnsi="Times New Roman" w:cs="Times New Roman"/>
        </w:rPr>
        <w:t>h</w:t>
      </w:r>
      <w:r w:rsidR="00360CC7" w:rsidRPr="000017D3">
        <w:rPr>
          <w:rFonts w:ascii="Times New Roman" w:hAnsi="Times New Roman" w:cs="Times New Roman"/>
        </w:rPr>
        <w:t>ydronic panels</w:t>
      </w:r>
      <w:r w:rsidR="003B3653" w:rsidRPr="000017D3">
        <w:rPr>
          <w:rFonts w:ascii="Times New Roman" w:hAnsi="Times New Roman" w:cs="Times New Roman"/>
        </w:rPr>
        <w:t>,</w:t>
      </w:r>
      <w:r w:rsidR="00360CC7" w:rsidRPr="000017D3">
        <w:rPr>
          <w:rFonts w:ascii="Times New Roman" w:hAnsi="Times New Roman" w:cs="Times New Roman"/>
        </w:rPr>
        <w:t xml:space="preserve"> can achieve comfortable conditions at a lower temperature. In this case the heater thermostat is assumed to be 18 instead of 20. </w:t>
      </w:r>
    </w:p>
    <w:p w14:paraId="205F6B21" w14:textId="77777777" w:rsidR="002B6A6B" w:rsidRDefault="002B6A6B" w:rsidP="00A6679D"/>
    <w:p w14:paraId="0A305D21" w14:textId="501589DB" w:rsidR="00360CC7" w:rsidRPr="00A6679D" w:rsidRDefault="002B6A6B" w:rsidP="00A6679D">
      <w:r>
        <w:t xml:space="preserve">Radiant heaters e.g. hydronic heating, can achieve comfort at lower air temperatures than air heating systems because they have a warm radiant panel which heats the occupants directly. For radiant heaters which are thermostatically controlled a lower heating thermostat of 18 degrees is used. This means that the Scorecard predicts heating lower energy use for thermostatically controlled radiant heaters. The impact of the lower thermostat setting is shown in the table below. The </w:t>
      </w:r>
      <w:r w:rsidR="00360CC7" w:rsidRPr="00A6679D">
        <w:t>load multipliers for radiant heaters in the base winter climate zones</w:t>
      </w:r>
      <w:r>
        <w:t xml:space="preserve"> represent the load for the radiant heater compared to the load for an air heater e.g. in climate zone 60, the heating load for a radiant heater will be 65% of the load for </w:t>
      </w:r>
      <w:r w:rsidR="0073773A">
        <w:t>an air heater.</w:t>
      </w:r>
    </w:p>
    <w:p w14:paraId="0E34ADD3" w14:textId="77777777" w:rsidR="00A6679D" w:rsidRDefault="00A6679D" w:rsidP="00B23381"/>
    <w:p w14:paraId="3587C51C" w14:textId="1E749192" w:rsidR="004E3658" w:rsidRDefault="004E3658" w:rsidP="005259E4">
      <w:pPr>
        <w:pStyle w:val="Subtitle"/>
      </w:pPr>
      <w:bookmarkStart w:id="82" w:name="_Toc506381174"/>
      <w:r>
        <w:t xml:space="preserve">Table </w:t>
      </w:r>
      <w:r w:rsidR="00246679">
        <w:t>9</w:t>
      </w:r>
      <w:r>
        <w:t>: Space heating load multipliers</w:t>
      </w:r>
      <w:bookmarkEnd w:id="82"/>
    </w:p>
    <w:tbl>
      <w:tblPr>
        <w:tblStyle w:val="GridTable411"/>
        <w:tblW w:w="9424" w:type="dxa"/>
        <w:tblLook w:val="04A0" w:firstRow="1" w:lastRow="0" w:firstColumn="1" w:lastColumn="0" w:noHBand="0" w:noVBand="1"/>
      </w:tblPr>
      <w:tblGrid>
        <w:gridCol w:w="2356"/>
        <w:gridCol w:w="2356"/>
        <w:gridCol w:w="2356"/>
        <w:gridCol w:w="2356"/>
      </w:tblGrid>
      <w:tr w:rsidR="00302C4E" w:rsidRPr="00302C4E" w14:paraId="78795ACA" w14:textId="77777777" w:rsidTr="00302C4E">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56" w:type="dxa"/>
          </w:tcPr>
          <w:p w14:paraId="2509AF87" w14:textId="77777777" w:rsidR="00302C4E" w:rsidRDefault="00302C4E" w:rsidP="00302C4E">
            <w:pPr>
              <w:jc w:val="right"/>
              <w:rPr>
                <w:rFonts w:ascii="Calibri" w:hAnsi="Calibri" w:cs="Arial"/>
                <w:sz w:val="20"/>
                <w:szCs w:val="20"/>
              </w:rPr>
            </w:pPr>
            <w:r>
              <w:rPr>
                <w:rFonts w:ascii="Calibri" w:hAnsi="Calibri" w:cs="Arial"/>
                <w:sz w:val="20"/>
                <w:szCs w:val="20"/>
              </w:rPr>
              <w:t>NatHERS Climate Zone</w:t>
            </w:r>
          </w:p>
        </w:tc>
        <w:tc>
          <w:tcPr>
            <w:tcW w:w="2356" w:type="dxa"/>
            <w:noWrap/>
          </w:tcPr>
          <w:p w14:paraId="7F9F9333" w14:textId="6D007B16" w:rsidR="00302C4E" w:rsidRPr="00302C4E" w:rsidRDefault="00302C4E" w:rsidP="00302C4E">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sz w:val="20"/>
                <w:szCs w:val="20"/>
                <w:lang w:eastAsia="en-AU"/>
              </w:rPr>
            </w:pPr>
            <w:r>
              <w:rPr>
                <w:rFonts w:ascii="Calibri" w:eastAsia="Times New Roman" w:hAnsi="Calibri" w:cs="Arial"/>
                <w:sz w:val="20"/>
                <w:szCs w:val="20"/>
                <w:lang w:eastAsia="en-AU"/>
              </w:rPr>
              <w:t xml:space="preserve">Load multipliers for </w:t>
            </w:r>
            <w:r w:rsidR="003E442C">
              <w:rPr>
                <w:rFonts w:ascii="Calibri" w:eastAsia="Times New Roman" w:hAnsi="Calibri" w:cs="Arial"/>
                <w:sz w:val="20"/>
                <w:szCs w:val="20"/>
                <w:lang w:eastAsia="en-AU"/>
              </w:rPr>
              <w:t>r</w:t>
            </w:r>
            <w:r>
              <w:rPr>
                <w:rFonts w:ascii="Calibri" w:eastAsia="Times New Roman" w:hAnsi="Calibri" w:cs="Arial"/>
                <w:sz w:val="20"/>
                <w:szCs w:val="20"/>
                <w:lang w:eastAsia="en-AU"/>
              </w:rPr>
              <w:t>adiant heaters with 18 degree thermostat</w:t>
            </w:r>
          </w:p>
        </w:tc>
        <w:tc>
          <w:tcPr>
            <w:tcW w:w="2356" w:type="dxa"/>
          </w:tcPr>
          <w:p w14:paraId="27DEFE78" w14:textId="77777777" w:rsidR="00302C4E" w:rsidRDefault="00302C4E" w:rsidP="00302C4E">
            <w:pPr>
              <w:jc w:val="right"/>
              <w:cnfStyle w:val="100000000000" w:firstRow="1" w:lastRow="0" w:firstColumn="0" w:lastColumn="0" w:oddVBand="0" w:evenVBand="0" w:oddHBand="0" w:evenHBand="0" w:firstRowFirstColumn="0" w:firstRowLastColumn="0" w:lastRowFirstColumn="0" w:lastRowLastColumn="0"/>
              <w:rPr>
                <w:rFonts w:ascii="Calibri" w:hAnsi="Calibri" w:cs="Arial"/>
                <w:sz w:val="20"/>
                <w:szCs w:val="20"/>
              </w:rPr>
            </w:pPr>
            <w:r>
              <w:rPr>
                <w:rFonts w:ascii="Calibri" w:hAnsi="Calibri" w:cs="Arial"/>
                <w:sz w:val="20"/>
                <w:szCs w:val="20"/>
              </w:rPr>
              <w:t>NatHERS Climate Zone</w:t>
            </w:r>
          </w:p>
        </w:tc>
        <w:tc>
          <w:tcPr>
            <w:tcW w:w="2356" w:type="dxa"/>
          </w:tcPr>
          <w:p w14:paraId="30D50DA6" w14:textId="467EE3AB" w:rsidR="00302C4E" w:rsidRPr="00302C4E" w:rsidRDefault="00302C4E" w:rsidP="00302C4E">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sz w:val="20"/>
                <w:szCs w:val="20"/>
                <w:lang w:eastAsia="en-AU"/>
              </w:rPr>
            </w:pPr>
            <w:r>
              <w:rPr>
                <w:rFonts w:ascii="Calibri" w:eastAsia="Times New Roman" w:hAnsi="Calibri" w:cs="Arial"/>
                <w:sz w:val="20"/>
                <w:szCs w:val="20"/>
                <w:lang w:eastAsia="en-AU"/>
              </w:rPr>
              <w:t xml:space="preserve">Load multipliers for </w:t>
            </w:r>
            <w:r w:rsidR="003E442C">
              <w:rPr>
                <w:rFonts w:ascii="Calibri" w:eastAsia="Times New Roman" w:hAnsi="Calibri" w:cs="Arial"/>
                <w:sz w:val="20"/>
                <w:szCs w:val="20"/>
                <w:lang w:eastAsia="en-AU"/>
              </w:rPr>
              <w:t>r</w:t>
            </w:r>
            <w:r>
              <w:rPr>
                <w:rFonts w:ascii="Calibri" w:eastAsia="Times New Roman" w:hAnsi="Calibri" w:cs="Arial"/>
                <w:sz w:val="20"/>
                <w:szCs w:val="20"/>
                <w:lang w:eastAsia="en-AU"/>
              </w:rPr>
              <w:t>adiant heaters with 18 degree thermostat</w:t>
            </w:r>
          </w:p>
        </w:tc>
      </w:tr>
      <w:tr w:rsidR="00302C4E" w:rsidRPr="00302C4E" w14:paraId="57FA19DE" w14:textId="77777777" w:rsidTr="00302C4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56" w:type="dxa"/>
          </w:tcPr>
          <w:p w14:paraId="629CEE24" w14:textId="30D8E7D2" w:rsidR="00302C4E" w:rsidRDefault="00302C4E" w:rsidP="00302C4E">
            <w:pPr>
              <w:jc w:val="right"/>
              <w:rPr>
                <w:rFonts w:ascii="Calibri" w:hAnsi="Calibri" w:cs="Arial"/>
                <w:sz w:val="20"/>
                <w:szCs w:val="20"/>
              </w:rPr>
            </w:pPr>
            <w:r>
              <w:rPr>
                <w:rFonts w:ascii="Calibri" w:hAnsi="Calibri" w:cs="Arial"/>
                <w:sz w:val="20"/>
                <w:szCs w:val="20"/>
              </w:rPr>
              <w:t>1</w:t>
            </w:r>
          </w:p>
        </w:tc>
        <w:tc>
          <w:tcPr>
            <w:tcW w:w="2356" w:type="dxa"/>
            <w:noWrap/>
            <w:hideMark/>
          </w:tcPr>
          <w:p w14:paraId="3968D789" w14:textId="77777777" w:rsidR="00302C4E" w:rsidRPr="00302C4E" w:rsidRDefault="00302C4E" w:rsidP="00302C4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lang w:eastAsia="en-AU"/>
              </w:rPr>
            </w:pPr>
            <w:r w:rsidRPr="00302C4E">
              <w:rPr>
                <w:rFonts w:ascii="Calibri" w:eastAsia="Times New Roman" w:hAnsi="Calibri" w:cs="Arial"/>
                <w:sz w:val="20"/>
                <w:szCs w:val="20"/>
                <w:lang w:eastAsia="en-AU"/>
              </w:rPr>
              <w:t>0.00</w:t>
            </w:r>
          </w:p>
        </w:tc>
        <w:tc>
          <w:tcPr>
            <w:tcW w:w="2356" w:type="dxa"/>
          </w:tcPr>
          <w:p w14:paraId="0621714C" w14:textId="0C42399C" w:rsidR="00302C4E" w:rsidRPr="00302C4E" w:rsidRDefault="00302C4E" w:rsidP="00302C4E">
            <w:pPr>
              <w:jc w:val="right"/>
              <w:cnfStyle w:val="000000100000" w:firstRow="0" w:lastRow="0" w:firstColumn="0" w:lastColumn="0" w:oddVBand="0" w:evenVBand="0" w:oddHBand="1" w:evenHBand="0" w:firstRowFirstColumn="0" w:firstRowLastColumn="0" w:lastRowFirstColumn="0" w:lastRowLastColumn="0"/>
              <w:rPr>
                <w:rFonts w:ascii="Calibri" w:hAnsi="Calibri" w:cs="Arial"/>
                <w:b/>
                <w:sz w:val="20"/>
                <w:szCs w:val="20"/>
              </w:rPr>
            </w:pPr>
            <w:r w:rsidRPr="00302C4E">
              <w:rPr>
                <w:rFonts w:ascii="Calibri" w:hAnsi="Calibri" w:cs="Arial"/>
                <w:b/>
                <w:sz w:val="20"/>
                <w:szCs w:val="20"/>
              </w:rPr>
              <w:t>24</w:t>
            </w:r>
          </w:p>
        </w:tc>
        <w:tc>
          <w:tcPr>
            <w:tcW w:w="2356" w:type="dxa"/>
          </w:tcPr>
          <w:p w14:paraId="4C0431DF" w14:textId="77777777" w:rsidR="00302C4E" w:rsidRPr="00302C4E" w:rsidRDefault="00302C4E" w:rsidP="00302C4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lang w:eastAsia="en-AU"/>
              </w:rPr>
            </w:pPr>
            <w:r w:rsidRPr="00302C4E">
              <w:rPr>
                <w:rFonts w:ascii="Calibri" w:eastAsia="Times New Roman" w:hAnsi="Calibri" w:cs="Arial"/>
                <w:sz w:val="20"/>
                <w:szCs w:val="20"/>
                <w:lang w:eastAsia="en-AU"/>
              </w:rPr>
              <w:t>0.70</w:t>
            </w:r>
          </w:p>
        </w:tc>
      </w:tr>
      <w:tr w:rsidR="00302C4E" w:rsidRPr="00302C4E" w14:paraId="33E48AD1" w14:textId="77777777" w:rsidTr="00302C4E">
        <w:trPr>
          <w:trHeight w:val="255"/>
        </w:trPr>
        <w:tc>
          <w:tcPr>
            <w:cnfStyle w:val="001000000000" w:firstRow="0" w:lastRow="0" w:firstColumn="1" w:lastColumn="0" w:oddVBand="0" w:evenVBand="0" w:oddHBand="0" w:evenHBand="0" w:firstRowFirstColumn="0" w:firstRowLastColumn="0" w:lastRowFirstColumn="0" w:lastRowLastColumn="0"/>
            <w:tcW w:w="2356" w:type="dxa"/>
          </w:tcPr>
          <w:p w14:paraId="30BF3C08" w14:textId="63A8D2BD" w:rsidR="00302C4E" w:rsidRDefault="00302C4E" w:rsidP="00302C4E">
            <w:pPr>
              <w:jc w:val="right"/>
              <w:rPr>
                <w:rFonts w:ascii="Calibri" w:hAnsi="Calibri" w:cs="Arial"/>
                <w:sz w:val="20"/>
                <w:szCs w:val="20"/>
              </w:rPr>
            </w:pPr>
            <w:r>
              <w:rPr>
                <w:rFonts w:ascii="Calibri" w:hAnsi="Calibri" w:cs="Arial"/>
                <w:sz w:val="20"/>
                <w:szCs w:val="20"/>
              </w:rPr>
              <w:t>5</w:t>
            </w:r>
          </w:p>
        </w:tc>
        <w:tc>
          <w:tcPr>
            <w:tcW w:w="2356" w:type="dxa"/>
            <w:noWrap/>
            <w:hideMark/>
          </w:tcPr>
          <w:p w14:paraId="336EC557" w14:textId="77777777" w:rsidR="00302C4E" w:rsidRPr="00302C4E" w:rsidRDefault="00302C4E" w:rsidP="00302C4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eastAsia="en-AU"/>
              </w:rPr>
            </w:pPr>
            <w:r w:rsidRPr="00302C4E">
              <w:rPr>
                <w:rFonts w:ascii="Calibri" w:eastAsia="Times New Roman" w:hAnsi="Calibri" w:cs="Arial"/>
                <w:sz w:val="20"/>
                <w:szCs w:val="20"/>
                <w:lang w:eastAsia="en-AU"/>
              </w:rPr>
              <w:t>0.22</w:t>
            </w:r>
          </w:p>
        </w:tc>
        <w:tc>
          <w:tcPr>
            <w:tcW w:w="2356" w:type="dxa"/>
          </w:tcPr>
          <w:p w14:paraId="3B956A8E" w14:textId="5EA977EC" w:rsidR="00302C4E" w:rsidRPr="00302C4E" w:rsidRDefault="00302C4E" w:rsidP="00302C4E">
            <w:pPr>
              <w:jc w:val="right"/>
              <w:cnfStyle w:val="000000000000" w:firstRow="0" w:lastRow="0" w:firstColumn="0" w:lastColumn="0" w:oddVBand="0" w:evenVBand="0" w:oddHBand="0" w:evenHBand="0" w:firstRowFirstColumn="0" w:firstRowLastColumn="0" w:lastRowFirstColumn="0" w:lastRowLastColumn="0"/>
              <w:rPr>
                <w:rFonts w:ascii="Calibri" w:hAnsi="Calibri" w:cs="Arial"/>
                <w:b/>
                <w:sz w:val="20"/>
                <w:szCs w:val="20"/>
              </w:rPr>
            </w:pPr>
            <w:r w:rsidRPr="00302C4E">
              <w:rPr>
                <w:rFonts w:ascii="Calibri" w:hAnsi="Calibri" w:cs="Arial"/>
                <w:b/>
                <w:sz w:val="20"/>
                <w:szCs w:val="20"/>
              </w:rPr>
              <w:t>27</w:t>
            </w:r>
          </w:p>
        </w:tc>
        <w:tc>
          <w:tcPr>
            <w:tcW w:w="2356" w:type="dxa"/>
          </w:tcPr>
          <w:p w14:paraId="6E259C28" w14:textId="77777777" w:rsidR="00302C4E" w:rsidRPr="00302C4E" w:rsidRDefault="00302C4E" w:rsidP="00302C4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eastAsia="en-AU"/>
              </w:rPr>
            </w:pPr>
            <w:r w:rsidRPr="00302C4E">
              <w:rPr>
                <w:rFonts w:ascii="Calibri" w:eastAsia="Times New Roman" w:hAnsi="Calibri" w:cs="Arial"/>
                <w:sz w:val="20"/>
                <w:szCs w:val="20"/>
                <w:lang w:eastAsia="en-AU"/>
              </w:rPr>
              <w:t>0.61</w:t>
            </w:r>
          </w:p>
        </w:tc>
      </w:tr>
      <w:tr w:rsidR="00302C4E" w:rsidRPr="00302C4E" w14:paraId="29B07639" w14:textId="77777777" w:rsidTr="00302C4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56" w:type="dxa"/>
          </w:tcPr>
          <w:p w14:paraId="61AE3722" w14:textId="266A7BB7" w:rsidR="00302C4E" w:rsidRDefault="00302C4E" w:rsidP="00302C4E">
            <w:pPr>
              <w:jc w:val="right"/>
              <w:rPr>
                <w:rFonts w:ascii="Calibri" w:hAnsi="Calibri" w:cs="Arial"/>
                <w:sz w:val="20"/>
                <w:szCs w:val="20"/>
              </w:rPr>
            </w:pPr>
            <w:r>
              <w:rPr>
                <w:rFonts w:ascii="Calibri" w:hAnsi="Calibri" w:cs="Arial"/>
                <w:sz w:val="20"/>
                <w:szCs w:val="20"/>
              </w:rPr>
              <w:t>8</w:t>
            </w:r>
          </w:p>
        </w:tc>
        <w:tc>
          <w:tcPr>
            <w:tcW w:w="2356" w:type="dxa"/>
            <w:noWrap/>
            <w:hideMark/>
          </w:tcPr>
          <w:p w14:paraId="738610EE" w14:textId="77777777" w:rsidR="00302C4E" w:rsidRPr="00302C4E" w:rsidRDefault="00302C4E" w:rsidP="00302C4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lang w:eastAsia="en-AU"/>
              </w:rPr>
            </w:pPr>
            <w:r w:rsidRPr="00302C4E">
              <w:rPr>
                <w:rFonts w:ascii="Calibri" w:eastAsia="Times New Roman" w:hAnsi="Calibri" w:cs="Arial"/>
                <w:sz w:val="20"/>
                <w:szCs w:val="20"/>
                <w:lang w:eastAsia="en-AU"/>
              </w:rPr>
              <w:t>0.57</w:t>
            </w:r>
          </w:p>
        </w:tc>
        <w:tc>
          <w:tcPr>
            <w:tcW w:w="2356" w:type="dxa"/>
          </w:tcPr>
          <w:p w14:paraId="794464C8" w14:textId="5E18F34B" w:rsidR="00302C4E" w:rsidRPr="00302C4E" w:rsidRDefault="00302C4E" w:rsidP="00302C4E">
            <w:pPr>
              <w:jc w:val="right"/>
              <w:cnfStyle w:val="000000100000" w:firstRow="0" w:lastRow="0" w:firstColumn="0" w:lastColumn="0" w:oddVBand="0" w:evenVBand="0" w:oddHBand="1" w:evenHBand="0" w:firstRowFirstColumn="0" w:firstRowLastColumn="0" w:lastRowFirstColumn="0" w:lastRowLastColumn="0"/>
              <w:rPr>
                <w:rFonts w:ascii="Calibri" w:hAnsi="Calibri" w:cs="Arial"/>
                <w:b/>
                <w:sz w:val="20"/>
                <w:szCs w:val="20"/>
              </w:rPr>
            </w:pPr>
            <w:r w:rsidRPr="00302C4E">
              <w:rPr>
                <w:rFonts w:ascii="Calibri" w:hAnsi="Calibri" w:cs="Arial"/>
                <w:b/>
                <w:sz w:val="20"/>
                <w:szCs w:val="20"/>
              </w:rPr>
              <w:t>39</w:t>
            </w:r>
          </w:p>
        </w:tc>
        <w:tc>
          <w:tcPr>
            <w:tcW w:w="2356" w:type="dxa"/>
          </w:tcPr>
          <w:p w14:paraId="4FDB4344" w14:textId="77777777" w:rsidR="00302C4E" w:rsidRPr="00302C4E" w:rsidRDefault="00302C4E" w:rsidP="00302C4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lang w:eastAsia="en-AU"/>
              </w:rPr>
            </w:pPr>
            <w:r w:rsidRPr="00302C4E">
              <w:rPr>
                <w:rFonts w:ascii="Calibri" w:eastAsia="Times New Roman" w:hAnsi="Calibri" w:cs="Arial"/>
                <w:sz w:val="20"/>
                <w:szCs w:val="20"/>
                <w:lang w:eastAsia="en-AU"/>
              </w:rPr>
              <w:t>0.35</w:t>
            </w:r>
          </w:p>
        </w:tc>
      </w:tr>
      <w:tr w:rsidR="00302C4E" w:rsidRPr="00302C4E" w14:paraId="1148E2C2" w14:textId="77777777" w:rsidTr="00302C4E">
        <w:trPr>
          <w:trHeight w:val="255"/>
        </w:trPr>
        <w:tc>
          <w:tcPr>
            <w:cnfStyle w:val="001000000000" w:firstRow="0" w:lastRow="0" w:firstColumn="1" w:lastColumn="0" w:oddVBand="0" w:evenVBand="0" w:oddHBand="0" w:evenHBand="0" w:firstRowFirstColumn="0" w:firstRowLastColumn="0" w:lastRowFirstColumn="0" w:lastRowLastColumn="0"/>
            <w:tcW w:w="2356" w:type="dxa"/>
          </w:tcPr>
          <w:p w14:paraId="71B43F79" w14:textId="7E3A7FF3" w:rsidR="00302C4E" w:rsidRDefault="00302C4E" w:rsidP="00302C4E">
            <w:pPr>
              <w:jc w:val="right"/>
              <w:rPr>
                <w:rFonts w:ascii="Calibri" w:hAnsi="Calibri" w:cs="Arial"/>
                <w:sz w:val="20"/>
                <w:szCs w:val="20"/>
              </w:rPr>
            </w:pPr>
            <w:r>
              <w:rPr>
                <w:rFonts w:ascii="Calibri" w:hAnsi="Calibri" w:cs="Arial"/>
                <w:sz w:val="20"/>
                <w:szCs w:val="20"/>
              </w:rPr>
              <w:t>10</w:t>
            </w:r>
          </w:p>
        </w:tc>
        <w:tc>
          <w:tcPr>
            <w:tcW w:w="2356" w:type="dxa"/>
            <w:noWrap/>
            <w:hideMark/>
          </w:tcPr>
          <w:p w14:paraId="2AF3EBD6" w14:textId="77777777" w:rsidR="00302C4E" w:rsidRPr="00302C4E" w:rsidRDefault="00302C4E" w:rsidP="00302C4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eastAsia="en-AU"/>
              </w:rPr>
            </w:pPr>
            <w:r w:rsidRPr="00302C4E">
              <w:rPr>
                <w:rFonts w:ascii="Calibri" w:eastAsia="Times New Roman" w:hAnsi="Calibri" w:cs="Arial"/>
                <w:sz w:val="20"/>
                <w:szCs w:val="20"/>
                <w:lang w:eastAsia="en-AU"/>
              </w:rPr>
              <w:t>0.39</w:t>
            </w:r>
          </w:p>
        </w:tc>
        <w:tc>
          <w:tcPr>
            <w:tcW w:w="2356" w:type="dxa"/>
          </w:tcPr>
          <w:p w14:paraId="6AAB335A" w14:textId="5DDBA0E0" w:rsidR="00302C4E" w:rsidRPr="00302C4E" w:rsidRDefault="00302C4E" w:rsidP="00302C4E">
            <w:pPr>
              <w:jc w:val="right"/>
              <w:cnfStyle w:val="000000000000" w:firstRow="0" w:lastRow="0" w:firstColumn="0" w:lastColumn="0" w:oddVBand="0" w:evenVBand="0" w:oddHBand="0" w:evenHBand="0" w:firstRowFirstColumn="0" w:firstRowLastColumn="0" w:lastRowFirstColumn="0" w:lastRowLastColumn="0"/>
              <w:rPr>
                <w:rFonts w:ascii="Calibri" w:hAnsi="Calibri" w:cs="Arial"/>
                <w:b/>
                <w:sz w:val="20"/>
                <w:szCs w:val="20"/>
              </w:rPr>
            </w:pPr>
            <w:r w:rsidRPr="00302C4E">
              <w:rPr>
                <w:rFonts w:ascii="Calibri" w:hAnsi="Calibri" w:cs="Arial"/>
                <w:b/>
                <w:sz w:val="20"/>
                <w:szCs w:val="20"/>
              </w:rPr>
              <w:t>56</w:t>
            </w:r>
          </w:p>
        </w:tc>
        <w:tc>
          <w:tcPr>
            <w:tcW w:w="2356" w:type="dxa"/>
          </w:tcPr>
          <w:p w14:paraId="44DDEFE4" w14:textId="77777777" w:rsidR="00302C4E" w:rsidRPr="00302C4E" w:rsidRDefault="00302C4E" w:rsidP="00302C4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eastAsia="en-AU"/>
              </w:rPr>
            </w:pPr>
            <w:r w:rsidRPr="00302C4E">
              <w:rPr>
                <w:rFonts w:ascii="Calibri" w:eastAsia="Times New Roman" w:hAnsi="Calibri" w:cs="Arial"/>
                <w:sz w:val="20"/>
                <w:szCs w:val="20"/>
                <w:lang w:eastAsia="en-AU"/>
              </w:rPr>
              <w:t>0.46</w:t>
            </w:r>
          </w:p>
        </w:tc>
      </w:tr>
      <w:tr w:rsidR="00302C4E" w:rsidRPr="00302C4E" w14:paraId="3885E078" w14:textId="77777777" w:rsidTr="00302C4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56" w:type="dxa"/>
          </w:tcPr>
          <w:p w14:paraId="342FF9A7" w14:textId="4DB79D6C" w:rsidR="00302C4E" w:rsidRDefault="00302C4E" w:rsidP="00302C4E">
            <w:pPr>
              <w:jc w:val="right"/>
              <w:rPr>
                <w:rFonts w:ascii="Calibri" w:hAnsi="Calibri" w:cs="Arial"/>
                <w:sz w:val="20"/>
                <w:szCs w:val="20"/>
              </w:rPr>
            </w:pPr>
            <w:r>
              <w:rPr>
                <w:rFonts w:ascii="Calibri" w:hAnsi="Calibri" w:cs="Arial"/>
                <w:sz w:val="20"/>
                <w:szCs w:val="20"/>
              </w:rPr>
              <w:t>16</w:t>
            </w:r>
          </w:p>
        </w:tc>
        <w:tc>
          <w:tcPr>
            <w:tcW w:w="2356" w:type="dxa"/>
            <w:noWrap/>
            <w:hideMark/>
          </w:tcPr>
          <w:p w14:paraId="2F8958F4" w14:textId="77777777" w:rsidR="00302C4E" w:rsidRPr="00302C4E" w:rsidRDefault="00302C4E" w:rsidP="00302C4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lang w:eastAsia="en-AU"/>
              </w:rPr>
            </w:pPr>
            <w:r w:rsidRPr="00302C4E">
              <w:rPr>
                <w:rFonts w:ascii="Calibri" w:eastAsia="Times New Roman" w:hAnsi="Calibri" w:cs="Arial"/>
                <w:sz w:val="20"/>
                <w:szCs w:val="20"/>
                <w:lang w:eastAsia="en-AU"/>
              </w:rPr>
              <w:t>0.55</w:t>
            </w:r>
          </w:p>
        </w:tc>
        <w:tc>
          <w:tcPr>
            <w:tcW w:w="2356" w:type="dxa"/>
          </w:tcPr>
          <w:p w14:paraId="432667F3" w14:textId="181F0F3B" w:rsidR="00302C4E" w:rsidRPr="00302C4E" w:rsidRDefault="00302C4E" w:rsidP="00302C4E">
            <w:pPr>
              <w:jc w:val="right"/>
              <w:cnfStyle w:val="000000100000" w:firstRow="0" w:lastRow="0" w:firstColumn="0" w:lastColumn="0" w:oddVBand="0" w:evenVBand="0" w:oddHBand="1" w:evenHBand="0" w:firstRowFirstColumn="0" w:firstRowLastColumn="0" w:lastRowFirstColumn="0" w:lastRowLastColumn="0"/>
              <w:rPr>
                <w:rFonts w:ascii="Calibri" w:hAnsi="Calibri" w:cs="Arial"/>
                <w:b/>
                <w:sz w:val="20"/>
                <w:szCs w:val="20"/>
              </w:rPr>
            </w:pPr>
            <w:r w:rsidRPr="00302C4E">
              <w:rPr>
                <w:rFonts w:ascii="Calibri" w:hAnsi="Calibri" w:cs="Arial"/>
                <w:b/>
                <w:sz w:val="20"/>
                <w:szCs w:val="20"/>
              </w:rPr>
              <w:t>60</w:t>
            </w:r>
          </w:p>
        </w:tc>
        <w:tc>
          <w:tcPr>
            <w:tcW w:w="2356" w:type="dxa"/>
          </w:tcPr>
          <w:p w14:paraId="336EB0EA" w14:textId="77777777" w:rsidR="00302C4E" w:rsidRPr="00302C4E" w:rsidRDefault="00302C4E" w:rsidP="00302C4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lang w:eastAsia="en-AU"/>
              </w:rPr>
            </w:pPr>
            <w:r w:rsidRPr="00302C4E">
              <w:rPr>
                <w:rFonts w:ascii="Calibri" w:eastAsia="Times New Roman" w:hAnsi="Calibri" w:cs="Arial"/>
                <w:sz w:val="20"/>
                <w:szCs w:val="20"/>
                <w:lang w:eastAsia="en-AU"/>
              </w:rPr>
              <w:t>0.65</w:t>
            </w:r>
          </w:p>
        </w:tc>
      </w:tr>
      <w:tr w:rsidR="00302C4E" w:rsidRPr="00302C4E" w14:paraId="0FE4FE2F" w14:textId="77777777" w:rsidTr="00302C4E">
        <w:trPr>
          <w:trHeight w:val="255"/>
        </w:trPr>
        <w:tc>
          <w:tcPr>
            <w:cnfStyle w:val="001000000000" w:firstRow="0" w:lastRow="0" w:firstColumn="1" w:lastColumn="0" w:oddVBand="0" w:evenVBand="0" w:oddHBand="0" w:evenHBand="0" w:firstRowFirstColumn="0" w:firstRowLastColumn="0" w:lastRowFirstColumn="0" w:lastRowLastColumn="0"/>
            <w:tcW w:w="2356" w:type="dxa"/>
          </w:tcPr>
          <w:p w14:paraId="03011ECF" w14:textId="7A97F97C" w:rsidR="00302C4E" w:rsidRDefault="00302C4E" w:rsidP="00302C4E">
            <w:pPr>
              <w:jc w:val="right"/>
              <w:rPr>
                <w:rFonts w:ascii="Calibri" w:hAnsi="Calibri" w:cs="Arial"/>
                <w:sz w:val="20"/>
                <w:szCs w:val="20"/>
              </w:rPr>
            </w:pPr>
            <w:r>
              <w:rPr>
                <w:rFonts w:ascii="Calibri" w:hAnsi="Calibri" w:cs="Arial"/>
                <w:sz w:val="20"/>
                <w:szCs w:val="20"/>
              </w:rPr>
              <w:t>17</w:t>
            </w:r>
          </w:p>
        </w:tc>
        <w:tc>
          <w:tcPr>
            <w:tcW w:w="2356" w:type="dxa"/>
            <w:noWrap/>
            <w:hideMark/>
          </w:tcPr>
          <w:p w14:paraId="5D079C0D" w14:textId="77777777" w:rsidR="00302C4E" w:rsidRPr="00302C4E" w:rsidRDefault="00302C4E" w:rsidP="00302C4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eastAsia="en-AU"/>
              </w:rPr>
            </w:pPr>
            <w:r w:rsidRPr="00302C4E">
              <w:rPr>
                <w:rFonts w:ascii="Calibri" w:eastAsia="Times New Roman" w:hAnsi="Calibri" w:cs="Arial"/>
                <w:sz w:val="20"/>
                <w:szCs w:val="20"/>
                <w:lang w:eastAsia="en-AU"/>
              </w:rPr>
              <w:t>0.40</w:t>
            </w:r>
          </w:p>
        </w:tc>
        <w:tc>
          <w:tcPr>
            <w:tcW w:w="2356" w:type="dxa"/>
          </w:tcPr>
          <w:p w14:paraId="07FA890D" w14:textId="334B0CF3" w:rsidR="00302C4E" w:rsidRPr="00302C4E" w:rsidRDefault="00302C4E" w:rsidP="00302C4E">
            <w:pPr>
              <w:jc w:val="right"/>
              <w:cnfStyle w:val="000000000000" w:firstRow="0" w:lastRow="0" w:firstColumn="0" w:lastColumn="0" w:oddVBand="0" w:evenVBand="0" w:oddHBand="0" w:evenHBand="0" w:firstRowFirstColumn="0" w:firstRowLastColumn="0" w:lastRowFirstColumn="0" w:lastRowLastColumn="0"/>
              <w:rPr>
                <w:rFonts w:ascii="Calibri" w:hAnsi="Calibri" w:cs="Arial"/>
                <w:b/>
                <w:sz w:val="20"/>
                <w:szCs w:val="20"/>
              </w:rPr>
            </w:pPr>
            <w:r w:rsidRPr="00302C4E">
              <w:rPr>
                <w:rFonts w:ascii="Calibri" w:hAnsi="Calibri" w:cs="Arial"/>
                <w:b/>
                <w:sz w:val="20"/>
                <w:szCs w:val="20"/>
              </w:rPr>
              <w:t>62</w:t>
            </w:r>
          </w:p>
        </w:tc>
        <w:tc>
          <w:tcPr>
            <w:tcW w:w="2356" w:type="dxa"/>
          </w:tcPr>
          <w:p w14:paraId="31687889" w14:textId="77777777" w:rsidR="00302C4E" w:rsidRPr="00302C4E" w:rsidRDefault="00302C4E" w:rsidP="00302C4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sz w:val="20"/>
                <w:szCs w:val="20"/>
                <w:lang w:eastAsia="en-AU"/>
              </w:rPr>
            </w:pPr>
            <w:r w:rsidRPr="00302C4E">
              <w:rPr>
                <w:rFonts w:ascii="Calibri" w:eastAsia="Times New Roman" w:hAnsi="Calibri" w:cs="Arial"/>
                <w:sz w:val="20"/>
                <w:szCs w:val="20"/>
                <w:lang w:eastAsia="en-AU"/>
              </w:rPr>
              <w:t>0.62</w:t>
            </w:r>
          </w:p>
        </w:tc>
      </w:tr>
      <w:tr w:rsidR="00302C4E" w:rsidRPr="00302C4E" w14:paraId="400E6B97" w14:textId="77777777" w:rsidTr="00302C4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56" w:type="dxa"/>
          </w:tcPr>
          <w:p w14:paraId="5EF7FF74" w14:textId="613C8657" w:rsidR="00302C4E" w:rsidRDefault="00302C4E" w:rsidP="00302C4E">
            <w:pPr>
              <w:jc w:val="right"/>
              <w:rPr>
                <w:rFonts w:ascii="Calibri" w:hAnsi="Calibri" w:cs="Arial"/>
                <w:sz w:val="20"/>
                <w:szCs w:val="20"/>
              </w:rPr>
            </w:pPr>
            <w:r>
              <w:rPr>
                <w:rFonts w:ascii="Calibri" w:hAnsi="Calibri" w:cs="Arial"/>
                <w:sz w:val="20"/>
                <w:szCs w:val="20"/>
              </w:rPr>
              <w:t>21</w:t>
            </w:r>
          </w:p>
        </w:tc>
        <w:tc>
          <w:tcPr>
            <w:tcW w:w="2356" w:type="dxa"/>
            <w:noWrap/>
            <w:hideMark/>
          </w:tcPr>
          <w:p w14:paraId="6B0FEFB0" w14:textId="77777777" w:rsidR="00302C4E" w:rsidRPr="00302C4E" w:rsidRDefault="00302C4E" w:rsidP="00302C4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lang w:eastAsia="en-AU"/>
              </w:rPr>
            </w:pPr>
            <w:r w:rsidRPr="00302C4E">
              <w:rPr>
                <w:rFonts w:ascii="Calibri" w:eastAsia="Times New Roman" w:hAnsi="Calibri" w:cs="Arial"/>
                <w:sz w:val="20"/>
                <w:szCs w:val="20"/>
                <w:lang w:eastAsia="en-AU"/>
              </w:rPr>
              <w:t>0.60</w:t>
            </w:r>
          </w:p>
        </w:tc>
        <w:tc>
          <w:tcPr>
            <w:tcW w:w="2356" w:type="dxa"/>
          </w:tcPr>
          <w:p w14:paraId="5D6B1804" w14:textId="77777777" w:rsidR="00302C4E" w:rsidRPr="00302C4E" w:rsidRDefault="00302C4E" w:rsidP="00302C4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lang w:eastAsia="en-AU"/>
              </w:rPr>
            </w:pPr>
          </w:p>
        </w:tc>
        <w:tc>
          <w:tcPr>
            <w:tcW w:w="2356" w:type="dxa"/>
          </w:tcPr>
          <w:p w14:paraId="70852CA3" w14:textId="77777777" w:rsidR="00302C4E" w:rsidRPr="00302C4E" w:rsidRDefault="00302C4E" w:rsidP="00302C4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sz w:val="20"/>
                <w:szCs w:val="20"/>
                <w:lang w:eastAsia="en-AU"/>
              </w:rPr>
            </w:pPr>
          </w:p>
        </w:tc>
      </w:tr>
    </w:tbl>
    <w:p w14:paraId="04425BCC" w14:textId="77777777" w:rsidR="00302C4E" w:rsidRDefault="00302C4E" w:rsidP="00302C4E"/>
    <w:p w14:paraId="00C84FB8" w14:textId="77777777" w:rsidR="00302C4E" w:rsidRDefault="00302C4E"/>
    <w:p w14:paraId="1FA6F893" w14:textId="5654A6DB" w:rsidR="00360CC7" w:rsidRDefault="00360CC7" w:rsidP="004176BC">
      <w:r>
        <w:t xml:space="preserve">Heaters which distribute heat from a central appliance to various rooms using ducts or pipework are less efficient due to the heat lost </w:t>
      </w:r>
      <w:r w:rsidR="00842622">
        <w:t>during</w:t>
      </w:r>
      <w:r>
        <w:t xml:space="preserve"> distribution. These losses depend on the prevailing standards for duct and pipe insulation at the time the heater was installed. </w:t>
      </w:r>
      <w:r w:rsidR="00842622">
        <w:t>L</w:t>
      </w:r>
      <w:r>
        <w:t xml:space="preserve">osses also depend on the length of ductwork or pipes, </w:t>
      </w:r>
      <w:r w:rsidR="00842622">
        <w:t>but</w:t>
      </w:r>
      <w:r>
        <w:t xml:space="preserve"> this information is difficult to discover. An average length of ductwork and pipes is assumed based on expert judgement and examining typical system layouts. </w:t>
      </w:r>
    </w:p>
    <w:p w14:paraId="4A2BEA87" w14:textId="77777777" w:rsidR="00872064" w:rsidRDefault="00872064" w:rsidP="004176BC"/>
    <w:p w14:paraId="6352703F" w14:textId="77777777" w:rsidR="00A6679D" w:rsidRDefault="00842622" w:rsidP="004176BC">
      <w:r>
        <w:t>T</w:t>
      </w:r>
      <w:r w:rsidR="00360CC7">
        <w:t>here will be subtle differences between heat losses from pipes compared to heat losses through ductwork</w:t>
      </w:r>
      <w:r w:rsidR="00A6679D">
        <w:t>,</w:t>
      </w:r>
      <w:r w:rsidR="00E63C99">
        <w:t xml:space="preserve"> </w:t>
      </w:r>
      <w:r>
        <w:t xml:space="preserve">but because it’s not possible </w:t>
      </w:r>
      <w:r w:rsidR="00E63C99">
        <w:t xml:space="preserve">to </w:t>
      </w:r>
      <w:r w:rsidR="00A6679D">
        <w:t>examine distribution systems</w:t>
      </w:r>
      <w:r>
        <w:t xml:space="preserve"> these</w:t>
      </w:r>
      <w:r w:rsidR="00E63C99">
        <w:t xml:space="preserve"> subtleties cannot be ascertained. It was therefore decided to use the same level of heat loss for these systems. </w:t>
      </w:r>
    </w:p>
    <w:p w14:paraId="473F7AE0" w14:textId="77777777" w:rsidR="00A6679D" w:rsidRDefault="00A6679D" w:rsidP="004176BC"/>
    <w:p w14:paraId="639AD1C1" w14:textId="17B77135" w:rsidR="00895FDE" w:rsidRDefault="00784288" w:rsidP="004176BC">
      <w:r>
        <w:t xml:space="preserve">The table below shows the assumed distribution losses </w:t>
      </w:r>
      <w:r w:rsidR="0073773A">
        <w:t xml:space="preserve">assumed </w:t>
      </w:r>
      <w:r>
        <w:t>for central systems</w:t>
      </w:r>
      <w:r w:rsidR="0073773A">
        <w:t xml:space="preserve"> depending on the age of the installation</w:t>
      </w:r>
      <w:r>
        <w:t>. 0.3 represents a heat loss of 30</w:t>
      </w:r>
      <w:r w:rsidR="009017CD">
        <w:t xml:space="preserve"> </w:t>
      </w:r>
      <w:r w:rsidR="005B25CE">
        <w:t>p</w:t>
      </w:r>
      <w:r w:rsidR="009017CD">
        <w:t>ercent</w:t>
      </w:r>
      <w:r w:rsidR="005B25CE">
        <w:t>.</w:t>
      </w:r>
      <w:r w:rsidR="009017CD">
        <w:t xml:space="preserve"> </w:t>
      </w:r>
      <w:r>
        <w:t xml:space="preserve">The base efficiency of each appliance is multiplied by </w:t>
      </w:r>
      <w:r w:rsidR="0073773A">
        <w:t>(</w:t>
      </w:r>
      <w:r>
        <w:t xml:space="preserve">1 – the </w:t>
      </w:r>
      <w:r w:rsidR="0073773A">
        <w:t>distribution losses)</w:t>
      </w:r>
      <w:r>
        <w:t xml:space="preserve"> to determine the final efficiency of the system. Higher losses for older systems represent the lower standards for duct and pipe insulation at the time.</w:t>
      </w:r>
    </w:p>
    <w:p w14:paraId="19FBE943" w14:textId="77777777" w:rsidR="00A6679D" w:rsidRDefault="00A6679D" w:rsidP="004176BC"/>
    <w:p w14:paraId="6B4FAF36" w14:textId="46BC049E" w:rsidR="00134B26" w:rsidRDefault="00EE18A7" w:rsidP="00EE18A7">
      <w:pPr>
        <w:pStyle w:val="Subtitle"/>
      </w:pPr>
      <w:bookmarkStart w:id="83" w:name="_Toc506381175"/>
      <w:r>
        <w:t xml:space="preserve">Table 10: </w:t>
      </w:r>
      <w:r w:rsidR="00134B26">
        <w:t>Distribution losses</w:t>
      </w:r>
      <w:bookmarkEnd w:id="83"/>
    </w:p>
    <w:tbl>
      <w:tblPr>
        <w:tblStyle w:val="GridTable41"/>
        <w:tblW w:w="0" w:type="auto"/>
        <w:tblLook w:val="04A0" w:firstRow="1" w:lastRow="0" w:firstColumn="1" w:lastColumn="0" w:noHBand="0" w:noVBand="1"/>
      </w:tblPr>
      <w:tblGrid>
        <w:gridCol w:w="4246"/>
        <w:gridCol w:w="4246"/>
      </w:tblGrid>
      <w:tr w:rsidR="00EE18A7" w:rsidRPr="00663AFF" w14:paraId="1C1F827A" w14:textId="77777777" w:rsidTr="00EE18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6" w:type="dxa"/>
          </w:tcPr>
          <w:p w14:paraId="2C6DC36A" w14:textId="612EDCBF" w:rsidR="00EE18A7" w:rsidRPr="00EE18A7" w:rsidRDefault="00EE18A7" w:rsidP="00EE18A7">
            <w:pPr>
              <w:jc w:val="center"/>
              <w:rPr>
                <w:rFonts w:ascii="Calibri" w:eastAsia="Times New Roman" w:hAnsi="Calibri" w:cs="Arial"/>
                <w:sz w:val="20"/>
                <w:szCs w:val="20"/>
                <w:lang w:eastAsia="en-AU"/>
              </w:rPr>
            </w:pPr>
            <w:r w:rsidRPr="00EE18A7">
              <w:rPr>
                <w:rFonts w:ascii="Calibri" w:eastAsia="Times New Roman" w:hAnsi="Calibri" w:cs="Arial"/>
                <w:sz w:val="20"/>
                <w:szCs w:val="20"/>
                <w:lang w:eastAsia="en-AU"/>
              </w:rPr>
              <w:t>Year</w:t>
            </w:r>
          </w:p>
        </w:tc>
        <w:tc>
          <w:tcPr>
            <w:tcW w:w="4246" w:type="dxa"/>
          </w:tcPr>
          <w:p w14:paraId="09EE7587" w14:textId="67CB1EA2" w:rsidR="00EE18A7" w:rsidRPr="00EE18A7" w:rsidRDefault="00EE18A7" w:rsidP="00EE18A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Arial"/>
                <w:sz w:val="20"/>
                <w:szCs w:val="20"/>
                <w:lang w:eastAsia="en-AU"/>
              </w:rPr>
            </w:pPr>
            <w:r w:rsidRPr="00EE18A7">
              <w:rPr>
                <w:rFonts w:ascii="Calibri" w:eastAsia="Times New Roman" w:hAnsi="Calibri" w:cs="Arial"/>
                <w:sz w:val="20"/>
                <w:szCs w:val="20"/>
                <w:lang w:eastAsia="en-AU"/>
              </w:rPr>
              <w:t>Assumed Distribution Loss</w:t>
            </w:r>
          </w:p>
        </w:tc>
      </w:tr>
      <w:tr w:rsidR="00EE18A7" w:rsidRPr="00663AFF" w14:paraId="057510C6" w14:textId="77777777" w:rsidTr="00EE1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6" w:type="dxa"/>
          </w:tcPr>
          <w:p w14:paraId="6A370E54" w14:textId="49EF57EB" w:rsidR="00EE18A7" w:rsidRPr="00EE18A7" w:rsidRDefault="00EE18A7" w:rsidP="00EE18A7">
            <w:pPr>
              <w:jc w:val="center"/>
              <w:rPr>
                <w:rFonts w:ascii="Calibri" w:hAnsi="Calibri" w:cs="Arial"/>
                <w:sz w:val="20"/>
                <w:szCs w:val="20"/>
              </w:rPr>
            </w:pPr>
            <w:r w:rsidRPr="00EE18A7">
              <w:rPr>
                <w:rFonts w:ascii="Calibri" w:hAnsi="Calibri" w:cs="Arial"/>
                <w:sz w:val="20"/>
                <w:szCs w:val="20"/>
              </w:rPr>
              <w:t>pre-1990</w:t>
            </w:r>
          </w:p>
        </w:tc>
        <w:tc>
          <w:tcPr>
            <w:tcW w:w="4246" w:type="dxa"/>
          </w:tcPr>
          <w:p w14:paraId="592F44F3" w14:textId="529CF385" w:rsidR="00EE18A7" w:rsidRPr="00EE18A7" w:rsidRDefault="00EE18A7" w:rsidP="00EE18A7">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EE18A7">
              <w:rPr>
                <w:rFonts w:ascii="Calibri" w:hAnsi="Calibri" w:cs="Arial"/>
                <w:sz w:val="20"/>
                <w:szCs w:val="20"/>
              </w:rPr>
              <w:t>0.5</w:t>
            </w:r>
          </w:p>
        </w:tc>
      </w:tr>
      <w:tr w:rsidR="00EE18A7" w:rsidRPr="00663AFF" w14:paraId="791A970B" w14:textId="77777777" w:rsidTr="00EE18A7">
        <w:tc>
          <w:tcPr>
            <w:cnfStyle w:val="001000000000" w:firstRow="0" w:lastRow="0" w:firstColumn="1" w:lastColumn="0" w:oddVBand="0" w:evenVBand="0" w:oddHBand="0" w:evenHBand="0" w:firstRowFirstColumn="0" w:firstRowLastColumn="0" w:lastRowFirstColumn="0" w:lastRowLastColumn="0"/>
            <w:tcW w:w="4246" w:type="dxa"/>
          </w:tcPr>
          <w:p w14:paraId="3B116E7C" w14:textId="7F6BF47B" w:rsidR="00EE18A7" w:rsidRPr="00EE18A7" w:rsidRDefault="00EE18A7" w:rsidP="00EE18A7">
            <w:pPr>
              <w:jc w:val="center"/>
              <w:rPr>
                <w:rFonts w:ascii="Calibri" w:hAnsi="Calibri" w:cs="Arial"/>
                <w:sz w:val="20"/>
                <w:szCs w:val="20"/>
              </w:rPr>
            </w:pPr>
            <w:r>
              <w:rPr>
                <w:rFonts w:ascii="Calibri" w:hAnsi="Calibri" w:cs="Arial"/>
                <w:sz w:val="20"/>
                <w:szCs w:val="20"/>
              </w:rPr>
              <w:t xml:space="preserve">1990 </w:t>
            </w:r>
            <w:r w:rsidRPr="00EE18A7">
              <w:rPr>
                <w:rFonts w:ascii="Calibri" w:hAnsi="Calibri" w:cs="Arial"/>
                <w:sz w:val="20"/>
                <w:szCs w:val="20"/>
              </w:rPr>
              <w:t>to 2000</w:t>
            </w:r>
          </w:p>
        </w:tc>
        <w:tc>
          <w:tcPr>
            <w:tcW w:w="4246" w:type="dxa"/>
          </w:tcPr>
          <w:p w14:paraId="66B99874" w14:textId="5D2DA4A0" w:rsidR="00EE18A7" w:rsidRPr="00EE18A7" w:rsidRDefault="00EE18A7" w:rsidP="00EE18A7">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EE18A7">
              <w:rPr>
                <w:rFonts w:ascii="Calibri" w:hAnsi="Calibri" w:cs="Arial"/>
                <w:sz w:val="20"/>
                <w:szCs w:val="20"/>
              </w:rPr>
              <w:t>0.5</w:t>
            </w:r>
          </w:p>
        </w:tc>
      </w:tr>
      <w:tr w:rsidR="00EE18A7" w:rsidRPr="00663AFF" w14:paraId="41B6F624" w14:textId="77777777" w:rsidTr="00EE1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6" w:type="dxa"/>
          </w:tcPr>
          <w:p w14:paraId="6E77854B" w14:textId="0C9F58EB" w:rsidR="00EE18A7" w:rsidRPr="00EE18A7" w:rsidRDefault="00EE18A7" w:rsidP="00EE18A7">
            <w:pPr>
              <w:jc w:val="center"/>
              <w:rPr>
                <w:rFonts w:ascii="Calibri" w:hAnsi="Calibri" w:cs="Arial"/>
                <w:sz w:val="20"/>
                <w:szCs w:val="20"/>
              </w:rPr>
            </w:pPr>
            <w:r>
              <w:rPr>
                <w:rFonts w:ascii="Calibri" w:hAnsi="Calibri" w:cs="Arial"/>
                <w:sz w:val="20"/>
                <w:szCs w:val="20"/>
              </w:rPr>
              <w:t xml:space="preserve">2000 </w:t>
            </w:r>
            <w:r w:rsidRPr="00EE18A7">
              <w:rPr>
                <w:rFonts w:ascii="Calibri" w:hAnsi="Calibri" w:cs="Arial"/>
                <w:sz w:val="20"/>
                <w:szCs w:val="20"/>
              </w:rPr>
              <w:t>to 2010</w:t>
            </w:r>
          </w:p>
        </w:tc>
        <w:tc>
          <w:tcPr>
            <w:tcW w:w="4246" w:type="dxa"/>
          </w:tcPr>
          <w:p w14:paraId="7B3880ED" w14:textId="26C85527" w:rsidR="00EE18A7" w:rsidRPr="00EE18A7" w:rsidRDefault="00EE18A7" w:rsidP="00EE18A7">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EE18A7">
              <w:rPr>
                <w:rFonts w:ascii="Calibri" w:hAnsi="Calibri" w:cs="Arial"/>
                <w:sz w:val="20"/>
                <w:szCs w:val="20"/>
              </w:rPr>
              <w:t>0.3</w:t>
            </w:r>
          </w:p>
        </w:tc>
      </w:tr>
      <w:tr w:rsidR="00EE18A7" w:rsidRPr="00663AFF" w14:paraId="2EC91690" w14:textId="77777777" w:rsidTr="00EE18A7">
        <w:tc>
          <w:tcPr>
            <w:cnfStyle w:val="001000000000" w:firstRow="0" w:lastRow="0" w:firstColumn="1" w:lastColumn="0" w:oddVBand="0" w:evenVBand="0" w:oddHBand="0" w:evenHBand="0" w:firstRowFirstColumn="0" w:firstRowLastColumn="0" w:lastRowFirstColumn="0" w:lastRowLastColumn="0"/>
            <w:tcW w:w="4246" w:type="dxa"/>
          </w:tcPr>
          <w:p w14:paraId="3D67C187" w14:textId="41216F54" w:rsidR="00EE18A7" w:rsidRPr="00EE18A7" w:rsidRDefault="00EE18A7" w:rsidP="00EE18A7">
            <w:pPr>
              <w:jc w:val="center"/>
              <w:rPr>
                <w:rFonts w:ascii="Calibri" w:hAnsi="Calibri" w:cs="Arial"/>
                <w:sz w:val="20"/>
                <w:szCs w:val="20"/>
              </w:rPr>
            </w:pPr>
            <w:r w:rsidRPr="00EE18A7">
              <w:rPr>
                <w:rFonts w:ascii="Calibri" w:hAnsi="Calibri" w:cs="Arial"/>
                <w:sz w:val="20"/>
                <w:szCs w:val="20"/>
              </w:rPr>
              <w:t>2011 onward</w:t>
            </w:r>
          </w:p>
        </w:tc>
        <w:tc>
          <w:tcPr>
            <w:tcW w:w="4246" w:type="dxa"/>
          </w:tcPr>
          <w:p w14:paraId="593058BC" w14:textId="7A417D10" w:rsidR="00EE18A7" w:rsidRPr="00EE18A7" w:rsidRDefault="00EE18A7" w:rsidP="00EE18A7">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EE18A7">
              <w:rPr>
                <w:rFonts w:ascii="Calibri" w:hAnsi="Calibri" w:cs="Arial"/>
                <w:sz w:val="20"/>
                <w:szCs w:val="20"/>
              </w:rPr>
              <w:t>0.2</w:t>
            </w:r>
          </w:p>
        </w:tc>
      </w:tr>
    </w:tbl>
    <w:p w14:paraId="527663A1" w14:textId="77777777" w:rsidR="00EE18A7" w:rsidRDefault="00EE18A7"/>
    <w:p w14:paraId="1C9CA3C9" w14:textId="78E05DAB" w:rsidR="008E601A" w:rsidRDefault="008E601A">
      <w:r>
        <w:t xml:space="preserve">Distribution losses are based on minimum regulations or standard practice </w:t>
      </w:r>
      <w:r w:rsidR="005B25CE">
        <w:t>before</w:t>
      </w:r>
      <w:r>
        <w:t xml:space="preserve"> regulations e.g. minimum requirements for central heater ducts were introduced in the early 2000s and standard practice before this was for very minimal insulation.</w:t>
      </w:r>
    </w:p>
    <w:p w14:paraId="40442166" w14:textId="1D078301" w:rsidR="00302C4E" w:rsidRDefault="00302C4E"/>
    <w:p w14:paraId="10C2158F" w14:textId="4D97781A" w:rsidR="00D72795" w:rsidRDefault="00D72795" w:rsidP="00E41C47">
      <w:pPr>
        <w:pStyle w:val="Heading2"/>
      </w:pPr>
      <w:bookmarkStart w:id="84" w:name="_Ref457838555"/>
      <w:bookmarkStart w:id="85" w:name="_Toc506381176"/>
      <w:r>
        <w:t xml:space="preserve">Space </w:t>
      </w:r>
      <w:r w:rsidR="00134B26">
        <w:t>c</w:t>
      </w:r>
      <w:r>
        <w:t>ooling</w:t>
      </w:r>
      <w:bookmarkEnd w:id="84"/>
      <w:bookmarkEnd w:id="85"/>
    </w:p>
    <w:p w14:paraId="4A81B541" w14:textId="77777777" w:rsidR="00A6679D" w:rsidRDefault="005B4750" w:rsidP="004176BC">
      <w:r>
        <w:t xml:space="preserve">Most common </w:t>
      </w:r>
      <w:r w:rsidR="00E63C99">
        <w:t>air-conditioning systems</w:t>
      </w:r>
      <w:r w:rsidR="00A6679D">
        <w:t>,</w:t>
      </w:r>
      <w:r w:rsidR="00E63C99">
        <w:t xml:space="preserve"> except evaporative systems</w:t>
      </w:r>
      <w:r w:rsidR="00A6679D">
        <w:t>,</w:t>
      </w:r>
      <w:r w:rsidR="00E63C99">
        <w:t xml:space="preserve"> have a star rating. </w:t>
      </w:r>
    </w:p>
    <w:p w14:paraId="481AA0C9" w14:textId="77777777" w:rsidR="00A6679D" w:rsidRDefault="00A6679D" w:rsidP="004176BC"/>
    <w:p w14:paraId="00C1B7B7" w14:textId="0FECFE3C" w:rsidR="00E63C99" w:rsidRDefault="00964D60" w:rsidP="004176BC">
      <w:r>
        <w:t xml:space="preserve">Star ratings and age of appliance are </w:t>
      </w:r>
      <w:r w:rsidR="00315EEF">
        <w:t xml:space="preserve">both </w:t>
      </w:r>
      <w:r>
        <w:t>entered into the tool because the efficiency represented by each star has been upgraded over time. T</w:t>
      </w:r>
      <w:r w:rsidR="001A754F">
        <w:t xml:space="preserve">he energy </w:t>
      </w:r>
      <w:r>
        <w:t>efficiency implied by the star rating is used together with any duct losses. Duct losses are assumed to be the same as for heaters and depend on the age of the installation to reflect the prevailing standards of the time.</w:t>
      </w:r>
    </w:p>
    <w:p w14:paraId="11E1FFBE" w14:textId="77777777" w:rsidR="00A6679D" w:rsidRDefault="00A6679D" w:rsidP="004176BC"/>
    <w:p w14:paraId="3E116E3C" w14:textId="54EF36D7" w:rsidR="00970789" w:rsidRDefault="00970789" w:rsidP="00970789">
      <w:r>
        <w:t xml:space="preserve">The efficiency of </w:t>
      </w:r>
      <w:r w:rsidR="00EE6036">
        <w:t>e</w:t>
      </w:r>
      <w:r>
        <w:t xml:space="preserve">vaporative cooling is taken from </w:t>
      </w:r>
      <w:r w:rsidR="00A6679D" w:rsidRPr="00A6679D">
        <w:rPr>
          <w:i/>
        </w:rPr>
        <w:t xml:space="preserve">Energy Use in the Australian Residential Sector </w:t>
      </w:r>
      <w:r>
        <w:t>p88:</w:t>
      </w:r>
      <w:r w:rsidR="00A6679D">
        <w:t xml:space="preserve"> </w:t>
      </w:r>
      <w:r>
        <w:t xml:space="preserve">“Based on published data from a range of manufacturers, an </w:t>
      </w:r>
      <w:r w:rsidR="00EE6036">
        <w:t>‘</w:t>
      </w:r>
      <w:r>
        <w:t>equivalent</w:t>
      </w:r>
      <w:r w:rsidR="00EE6036">
        <w:t>’</w:t>
      </w:r>
      <w:r>
        <w:t xml:space="preserve"> EER value </w:t>
      </w:r>
      <w:r w:rsidR="00964D60">
        <w:t xml:space="preserve">[energy efficiency] </w:t>
      </w:r>
      <w:r>
        <w:t>was calculated. Equivalence in this sense relates to the relative energy consumption of these systems rather than the energy service which is delivered. An equivalent EER of 12 has been used as this is representative of central ducted models which make up the majority of these systems. A lower equivalent EER (of the order of five to eight) would apply to smaller systems.”</w:t>
      </w:r>
    </w:p>
    <w:p w14:paraId="7817C898" w14:textId="77777777" w:rsidR="007B0F1E" w:rsidRDefault="007B0F1E" w:rsidP="00970789"/>
    <w:p w14:paraId="3DBED312" w14:textId="1FF952DD" w:rsidR="00970789" w:rsidRDefault="0073773A" w:rsidP="00970789">
      <w:r>
        <w:t xml:space="preserve">A </w:t>
      </w:r>
      <w:r w:rsidR="00970789">
        <w:t xml:space="preserve">lower figure of 10.5 was used </w:t>
      </w:r>
      <w:r>
        <w:t xml:space="preserve">by the Scorecard </w:t>
      </w:r>
      <w:r w:rsidR="00970789">
        <w:t>because:</w:t>
      </w:r>
    </w:p>
    <w:p w14:paraId="5CB41E79" w14:textId="4061AAA0" w:rsidR="00970789" w:rsidRPr="00A6679D" w:rsidRDefault="007B0F1E" w:rsidP="00993137">
      <w:pPr>
        <w:pStyle w:val="ListParagraph"/>
        <w:numPr>
          <w:ilvl w:val="0"/>
          <w:numId w:val="15"/>
        </w:numPr>
        <w:rPr>
          <w:rFonts w:ascii="Times New Roman" w:hAnsi="Times New Roman" w:cs="Times New Roman"/>
          <w:sz w:val="24"/>
        </w:rPr>
      </w:pPr>
      <w:r>
        <w:rPr>
          <w:rFonts w:ascii="Times New Roman" w:hAnsi="Times New Roman" w:cs="Times New Roman"/>
          <w:sz w:val="24"/>
        </w:rPr>
        <w:t>T</w:t>
      </w:r>
      <w:r w:rsidR="00970789" w:rsidRPr="00A6679D">
        <w:rPr>
          <w:rFonts w:ascii="Times New Roman" w:hAnsi="Times New Roman" w:cs="Times New Roman"/>
          <w:sz w:val="24"/>
        </w:rPr>
        <w:t>he higher figure of 12 only applies to the largest systems</w:t>
      </w:r>
      <w:r>
        <w:rPr>
          <w:rFonts w:ascii="Times New Roman" w:hAnsi="Times New Roman" w:cs="Times New Roman"/>
          <w:sz w:val="24"/>
        </w:rPr>
        <w:t>.</w:t>
      </w:r>
    </w:p>
    <w:p w14:paraId="0501E5FF" w14:textId="1EFA190F" w:rsidR="00970789" w:rsidRPr="00A6679D" w:rsidRDefault="007B0F1E" w:rsidP="00993137">
      <w:pPr>
        <w:pStyle w:val="ListParagraph"/>
        <w:numPr>
          <w:ilvl w:val="0"/>
          <w:numId w:val="15"/>
        </w:numPr>
        <w:rPr>
          <w:rFonts w:ascii="Times New Roman" w:hAnsi="Times New Roman" w:cs="Times New Roman"/>
          <w:sz w:val="24"/>
        </w:rPr>
      </w:pPr>
      <w:r>
        <w:rPr>
          <w:rFonts w:ascii="Times New Roman" w:hAnsi="Times New Roman" w:cs="Times New Roman"/>
          <w:sz w:val="24"/>
        </w:rPr>
        <w:t>E</w:t>
      </w:r>
      <w:r w:rsidR="00970789" w:rsidRPr="00A6679D">
        <w:rPr>
          <w:rFonts w:ascii="Times New Roman" w:hAnsi="Times New Roman" w:cs="Times New Roman"/>
          <w:sz w:val="24"/>
        </w:rPr>
        <w:t xml:space="preserve">vaporative cooling does not provide an equivalent level of comfort to reverse cycle and the lower figure represents more extensive use to </w:t>
      </w:r>
      <w:r w:rsidR="00933F08" w:rsidRPr="00A6679D">
        <w:rPr>
          <w:rFonts w:ascii="Times New Roman" w:hAnsi="Times New Roman" w:cs="Times New Roman"/>
          <w:sz w:val="24"/>
        </w:rPr>
        <w:t>im</w:t>
      </w:r>
      <w:r w:rsidR="00970789" w:rsidRPr="00A6679D">
        <w:rPr>
          <w:rFonts w:ascii="Times New Roman" w:hAnsi="Times New Roman" w:cs="Times New Roman"/>
          <w:sz w:val="24"/>
        </w:rPr>
        <w:t>prove comfort levels.</w:t>
      </w:r>
    </w:p>
    <w:p w14:paraId="34E1198A" w14:textId="77777777" w:rsidR="00302C4E" w:rsidRDefault="00302C4E" w:rsidP="004176BC"/>
    <w:p w14:paraId="4B738FF0" w14:textId="4A80FA56" w:rsidR="00D72795" w:rsidRDefault="00D72795" w:rsidP="00E41C47">
      <w:pPr>
        <w:pStyle w:val="Heading2"/>
      </w:pPr>
      <w:bookmarkStart w:id="86" w:name="_Toc506381177"/>
      <w:r>
        <w:t xml:space="preserve">Hot </w:t>
      </w:r>
      <w:r w:rsidR="00EE6036">
        <w:t>w</w:t>
      </w:r>
      <w:r>
        <w:t>ater</w:t>
      </w:r>
      <w:bookmarkEnd w:id="86"/>
    </w:p>
    <w:p w14:paraId="2B65D6E9" w14:textId="1B850992" w:rsidR="00D72795" w:rsidRDefault="008C33CA" w:rsidP="004176BC">
      <w:r>
        <w:t xml:space="preserve">Star ratings for </w:t>
      </w:r>
      <w:r w:rsidR="00BD50EC">
        <w:t>hot water systems (</w:t>
      </w:r>
      <w:r>
        <w:t>HWS</w:t>
      </w:r>
      <w:r w:rsidR="00BD50EC">
        <w:t>)</w:t>
      </w:r>
      <w:r>
        <w:t xml:space="preserve"> are calculated on the same basis </w:t>
      </w:r>
      <w:r w:rsidR="00933F08">
        <w:t xml:space="preserve">as </w:t>
      </w:r>
      <w:r>
        <w:t xml:space="preserve">heaters and coolers: cost of fuel divided by the appliance efficiency. </w:t>
      </w:r>
    </w:p>
    <w:p w14:paraId="09C082E7" w14:textId="77777777" w:rsidR="008C33CA" w:rsidRDefault="008C33CA" w:rsidP="00DE57AA"/>
    <w:p w14:paraId="396A96A2" w14:textId="3F7AFE0A" w:rsidR="00DE57AA" w:rsidRDefault="00DE57AA" w:rsidP="00DE57AA">
      <w:r>
        <w:t>The energy needed for hot water is broken up into</w:t>
      </w:r>
      <w:r w:rsidR="00494F29">
        <w:t xml:space="preserve"> </w:t>
      </w:r>
      <w:r w:rsidR="00EE6036">
        <w:t>o</w:t>
      </w:r>
      <w:r>
        <w:t xml:space="preserve">perational energy and </w:t>
      </w:r>
      <w:r w:rsidR="00EE6036">
        <w:t>s</w:t>
      </w:r>
      <w:r>
        <w:t xml:space="preserve">tanding </w:t>
      </w:r>
      <w:r w:rsidR="00EE6036">
        <w:t>l</w:t>
      </w:r>
      <w:r>
        <w:t xml:space="preserve">osses. Operational energy is determined by predicting the amount of hot water required by the house and applying the system efficiency. Standing </w:t>
      </w:r>
      <w:r w:rsidR="00494F29">
        <w:t>l</w:t>
      </w:r>
      <w:r>
        <w:t xml:space="preserve">osses are calculated based on losses from the tank, pilot lights and start up energy requirements and reflect </w:t>
      </w:r>
      <w:r w:rsidR="00970789">
        <w:t xml:space="preserve">current </w:t>
      </w:r>
      <w:r w:rsidR="00494F29">
        <w:t>m</w:t>
      </w:r>
      <w:r w:rsidR="00933F08">
        <w:t xml:space="preserve">inimum </w:t>
      </w:r>
      <w:r w:rsidR="00494F29">
        <w:t>e</w:t>
      </w:r>
      <w:r w:rsidR="00933F08">
        <w:t xml:space="preserve">nergy </w:t>
      </w:r>
      <w:r w:rsidR="00494F29">
        <w:t>p</w:t>
      </w:r>
      <w:r w:rsidR="00933F08">
        <w:t xml:space="preserve">erformance </w:t>
      </w:r>
      <w:r w:rsidR="00494F29">
        <w:t>s</w:t>
      </w:r>
      <w:r w:rsidR="00933F08">
        <w:t>tandards (</w:t>
      </w:r>
      <w:r>
        <w:t>MEPS</w:t>
      </w:r>
      <w:r w:rsidR="00933F08">
        <w:t>)</w:t>
      </w:r>
      <w:r>
        <w:t xml:space="preserve"> requirements for maximum losses allowable.</w:t>
      </w:r>
      <w:r w:rsidR="00970789">
        <w:t xml:space="preserve"> </w:t>
      </w:r>
    </w:p>
    <w:p w14:paraId="6C708FA9" w14:textId="77777777" w:rsidR="007B0F1E" w:rsidRDefault="007B0F1E" w:rsidP="00DE57AA"/>
    <w:p w14:paraId="49219FF7" w14:textId="47F036C2" w:rsidR="00D72795" w:rsidRDefault="004D5ADD" w:rsidP="004176BC">
      <w:r>
        <w:t xml:space="preserve">The energy demand predictions change with climate zones </w:t>
      </w:r>
      <w:r w:rsidR="008C33CA">
        <w:t xml:space="preserve">because </w:t>
      </w:r>
      <w:r w:rsidR="007B0F1E">
        <w:t xml:space="preserve">the standing losses and cold </w:t>
      </w:r>
      <w:r>
        <w:t>water inlet temperature are adjusted on the basis of the appropriate climate for the postcode.</w:t>
      </w:r>
    </w:p>
    <w:p w14:paraId="65719302" w14:textId="77777777" w:rsidR="007B0F1E" w:rsidRDefault="007B0F1E" w:rsidP="004176BC"/>
    <w:p w14:paraId="2A029BC7" w14:textId="0F3B04E0" w:rsidR="004D5ADD" w:rsidRDefault="00846DB2" w:rsidP="004176BC">
      <w:r>
        <w:t>Off</w:t>
      </w:r>
      <w:r w:rsidR="00494F29">
        <w:t>-</w:t>
      </w:r>
      <w:r>
        <w:t xml:space="preserve">peak </w:t>
      </w:r>
      <w:r w:rsidR="00494F29">
        <w:t>s</w:t>
      </w:r>
      <w:r>
        <w:t xml:space="preserve">torage HWS are assumed to use a tank of </w:t>
      </w:r>
      <w:r w:rsidR="00473EDA">
        <w:t xml:space="preserve">at least </w:t>
      </w:r>
      <w:r>
        <w:t xml:space="preserve">160 litres while </w:t>
      </w:r>
      <w:r w:rsidR="00494F29">
        <w:t>p</w:t>
      </w:r>
      <w:r>
        <w:t xml:space="preserve">eak systems </w:t>
      </w:r>
      <w:r w:rsidR="009A5BC7">
        <w:t xml:space="preserve">tanks </w:t>
      </w:r>
      <w:r>
        <w:t>are assumed to be between 80 and 160 litres</w:t>
      </w:r>
      <w:r w:rsidR="008C33CA">
        <w:t xml:space="preserve"> depending on household size</w:t>
      </w:r>
      <w:r>
        <w:t xml:space="preserve">. All </w:t>
      </w:r>
      <w:r w:rsidR="00494F29">
        <w:t>g</w:t>
      </w:r>
      <w:r>
        <w:t xml:space="preserve">as and LPG storage systems are assumed to have the same size tank for the calculation of standby losses. </w:t>
      </w:r>
    </w:p>
    <w:p w14:paraId="57C3F081" w14:textId="26900AB3" w:rsidR="007F4D63" w:rsidRDefault="00846DB2" w:rsidP="004176BC">
      <w:r>
        <w:t xml:space="preserve">The number of people in a house will affect the amount of hot water required and hence the HWS energy demand. </w:t>
      </w:r>
    </w:p>
    <w:p w14:paraId="51064361" w14:textId="4265B7E7" w:rsidR="00BD50EC" w:rsidRDefault="00BD50EC" w:rsidP="007B0F1E"/>
    <w:p w14:paraId="7853C790" w14:textId="77777777" w:rsidR="00846DB2" w:rsidRDefault="00846DB2" w:rsidP="00846DB2">
      <w:pPr>
        <w:pStyle w:val="Heading3"/>
      </w:pPr>
      <w:bookmarkStart w:id="87" w:name="_Toc506381178"/>
      <w:r>
        <w:t>Impact of solar</w:t>
      </w:r>
      <w:r w:rsidR="00115B60">
        <w:t xml:space="preserve"> hot water heating panels</w:t>
      </w:r>
      <w:bookmarkEnd w:id="87"/>
    </w:p>
    <w:p w14:paraId="10F55FDB" w14:textId="77777777" w:rsidR="007B0F1E" w:rsidRDefault="007F4D63" w:rsidP="00846DB2">
      <w:r>
        <w:t>Solar radiation levels are set to values based on the state</w:t>
      </w:r>
      <w:r w:rsidR="00DE57AA">
        <w:t xml:space="preserve"> and relate to solar radiation available in the capital city</w:t>
      </w:r>
      <w:r w:rsidR="00C527AC">
        <w:t xml:space="preserve">. </w:t>
      </w:r>
      <w:r w:rsidR="00DE57AA">
        <w:t>The energy demand for hot water is reduced by the amount of energy collected and an overall task efficiency is calculated for each HWS. This task efficiency is then applied to both operational energy requirements and tank losses</w:t>
      </w:r>
      <w:r w:rsidR="00BD50EC">
        <w:t>.</w:t>
      </w:r>
      <w:r w:rsidR="00115B60">
        <w:t xml:space="preserve"> The area of panels is assumed to be 4 square metres.</w:t>
      </w:r>
      <w:r w:rsidR="00904103">
        <w:t xml:space="preserve"> </w:t>
      </w:r>
    </w:p>
    <w:p w14:paraId="7DE70A18" w14:textId="77777777" w:rsidR="007B0F1E" w:rsidRDefault="007B0F1E" w:rsidP="00846DB2"/>
    <w:p w14:paraId="411BCBA9" w14:textId="3F6E19F8" w:rsidR="009A5BC7" w:rsidRDefault="00904103" w:rsidP="00846DB2">
      <w:r>
        <w:t>For both speed of assessment and OH&amp;S reasons it was decided that assessors would not be required to get up on the roof and measure panel areas.</w:t>
      </w:r>
    </w:p>
    <w:p w14:paraId="6260DF0B" w14:textId="5700FE2E" w:rsidR="00115B60" w:rsidRPr="00846DB2" w:rsidRDefault="00F11900" w:rsidP="00846DB2">
      <w:r>
        <w:t>Th</w:t>
      </w:r>
      <w:r w:rsidR="00904103">
        <w:t xml:space="preserve">e calculation of the impact </w:t>
      </w:r>
      <w:r w:rsidR="00BD50EC">
        <w:t>o</w:t>
      </w:r>
      <w:r w:rsidR="00904103">
        <w:t xml:space="preserve">f solar panels is based </w:t>
      </w:r>
      <w:r>
        <w:t xml:space="preserve">on </w:t>
      </w:r>
      <w:r w:rsidR="00964D60">
        <w:t xml:space="preserve">the Office of the Renewable Energy Regulator methodology </w:t>
      </w:r>
      <w:r w:rsidR="00904103">
        <w:t xml:space="preserve">(2011) </w:t>
      </w:r>
      <w:r w:rsidR="00964D60">
        <w:t>for calculating the contribution of solar panels to hot water loads for the purposes of providing certificates.</w:t>
      </w:r>
    </w:p>
    <w:p w14:paraId="3959A23B" w14:textId="77777777" w:rsidR="003B4258" w:rsidRDefault="003B4258" w:rsidP="003B4258">
      <w:pPr>
        <w:pStyle w:val="Heading1"/>
        <w:spacing w:before="240" w:after="0" w:line="264" w:lineRule="auto"/>
      </w:pPr>
      <w:bookmarkStart w:id="88" w:name="_Toc506381179"/>
      <w:r>
        <w:t>PV systems</w:t>
      </w:r>
      <w:bookmarkEnd w:id="88"/>
    </w:p>
    <w:p w14:paraId="31B30079" w14:textId="1EC72430" w:rsidR="00DF7AF8" w:rsidRDefault="004C3ABD" w:rsidP="009A5BC7">
      <w:r>
        <w:t xml:space="preserve">Each postcode is allocated to one of the </w:t>
      </w:r>
      <w:r w:rsidR="003E1343">
        <w:t>four</w:t>
      </w:r>
      <w:r>
        <w:t xml:space="preserve"> zones in </w:t>
      </w:r>
      <w:r w:rsidR="005E0FB3" w:rsidRPr="005E0FB3">
        <w:t>Office of the Renewable Energy Regulator (2011)</w:t>
      </w:r>
      <w:r w:rsidR="005E0FB3">
        <w:t>. This provides an effective annual kW</w:t>
      </w:r>
      <w:r w:rsidR="00904103">
        <w:t>h</w:t>
      </w:r>
      <w:r w:rsidR="005E0FB3">
        <w:t xml:space="preserve"> output per installed kW.</w:t>
      </w:r>
    </w:p>
    <w:p w14:paraId="3EB1873A" w14:textId="5C24096B" w:rsidR="009A5BC7" w:rsidRDefault="009A5BC7" w:rsidP="009A5BC7"/>
    <w:p w14:paraId="3B9D9516" w14:textId="77777777" w:rsidR="005E0FB3" w:rsidRDefault="005E0FB3" w:rsidP="00E41C47">
      <w:pPr>
        <w:pStyle w:val="Heading2"/>
      </w:pPr>
      <w:bookmarkStart w:id="89" w:name="_Toc506381180"/>
      <w:r>
        <w:t>Allowance for installation practices</w:t>
      </w:r>
      <w:bookmarkEnd w:id="89"/>
    </w:p>
    <w:p w14:paraId="276D3EBE" w14:textId="72607016" w:rsidR="00F329A1" w:rsidRDefault="005E0FB3" w:rsidP="009A5BC7">
      <w:r>
        <w:t>Poor installation practice</w:t>
      </w:r>
      <w:r w:rsidR="00115B60">
        <w:t xml:space="preserve"> can significantly reduce the output of PV systems. </w:t>
      </w:r>
      <w:r w:rsidR="00D71B8E">
        <w:t>M</w:t>
      </w:r>
      <w:r w:rsidR="00115B60">
        <w:t xml:space="preserve">easuring orientation and slope of panels </w:t>
      </w:r>
      <w:r w:rsidR="00D71B8E">
        <w:t>was found to be difficult, taking significant time, generating the risk of working at heights, without generating major value to the householder. O</w:t>
      </w:r>
      <w:r w:rsidR="00115B60">
        <w:t xml:space="preserve">vershadowing </w:t>
      </w:r>
      <w:r w:rsidR="00381173">
        <w:t xml:space="preserve">was </w:t>
      </w:r>
      <w:r w:rsidR="00D71B8E">
        <w:t>also considered and found to be very difficult to assess, with the need to consider sun path over a year and the deciduous nature of vegetation. T</w:t>
      </w:r>
      <w:r w:rsidR="00115B60">
        <w:t xml:space="preserve">he </w:t>
      </w:r>
      <w:r w:rsidR="0054689A">
        <w:t xml:space="preserve">Scorecard </w:t>
      </w:r>
      <w:r w:rsidR="00115B60">
        <w:t xml:space="preserve">tool </w:t>
      </w:r>
      <w:r w:rsidR="00D71B8E">
        <w:t xml:space="preserve">therefore </w:t>
      </w:r>
      <w:r w:rsidR="00115B60">
        <w:t>makes a conservative estimate of PV system outputs</w:t>
      </w:r>
      <w:r w:rsidR="00D71B8E">
        <w:t xml:space="preserve"> instead</w:t>
      </w:r>
      <w:r w:rsidR="00115B60">
        <w:t xml:space="preserve">. </w:t>
      </w:r>
      <w:r>
        <w:t xml:space="preserve">Users enter the kW rating of their systems in a range rather than enter the kW output directly. </w:t>
      </w:r>
    </w:p>
    <w:p w14:paraId="519006B9" w14:textId="6015C4B4" w:rsidR="000E3875" w:rsidRDefault="000E3875" w:rsidP="009A5BC7"/>
    <w:p w14:paraId="6ACEFEE1" w14:textId="05880B2C" w:rsidR="00107D86" w:rsidRDefault="002327F0" w:rsidP="00107D86">
      <w:pPr>
        <w:pStyle w:val="Heading1"/>
      </w:pPr>
      <w:bookmarkStart w:id="90" w:name="_Toc506381181"/>
      <w:r>
        <w:t>Non-calculated features</w:t>
      </w:r>
      <w:bookmarkEnd w:id="90"/>
    </w:p>
    <w:p w14:paraId="4F214A9C" w14:textId="49BAC238" w:rsidR="002327F0" w:rsidRDefault="002327F0" w:rsidP="002327F0">
      <w:pPr>
        <w:rPr>
          <w:lang w:val="en-AU" w:eastAsia="en-US"/>
        </w:rPr>
      </w:pPr>
      <w:r>
        <w:rPr>
          <w:lang w:val="en-AU" w:eastAsia="en-US"/>
        </w:rPr>
        <w:t>The Scorecard tool allows the selection of ‘Additional Items’. These items are features that are present in the home</w:t>
      </w:r>
      <w:r w:rsidR="007A4EC7">
        <w:rPr>
          <w:lang w:val="en-AU" w:eastAsia="en-US"/>
        </w:rPr>
        <w:t xml:space="preserve"> and are likely to improve the energy performance</w:t>
      </w:r>
      <w:r>
        <w:rPr>
          <w:lang w:val="en-AU" w:eastAsia="en-US"/>
        </w:rPr>
        <w:t xml:space="preserve">, but for various reasons are not incorporated into the </w:t>
      </w:r>
      <w:r w:rsidR="007A4EC7">
        <w:rPr>
          <w:lang w:val="en-AU" w:eastAsia="en-US"/>
        </w:rPr>
        <w:t xml:space="preserve">rating </w:t>
      </w:r>
      <w:r>
        <w:rPr>
          <w:lang w:val="en-AU" w:eastAsia="en-US"/>
        </w:rPr>
        <w:t>calculation.</w:t>
      </w:r>
    </w:p>
    <w:p w14:paraId="60C319DA" w14:textId="296B656E" w:rsidR="007A4EC7" w:rsidRDefault="007A4EC7" w:rsidP="002327F0">
      <w:pPr>
        <w:rPr>
          <w:lang w:val="en-AU" w:eastAsia="en-US"/>
        </w:rPr>
      </w:pPr>
    </w:p>
    <w:p w14:paraId="181EEA08" w14:textId="139FA0E8" w:rsidR="007A4EC7" w:rsidRDefault="007A4EC7" w:rsidP="002327F0">
      <w:pPr>
        <w:rPr>
          <w:lang w:val="en-AU" w:eastAsia="en-US"/>
        </w:rPr>
      </w:pPr>
      <w:r>
        <w:rPr>
          <w:lang w:val="en-AU" w:eastAsia="en-US"/>
        </w:rPr>
        <w:t>Reasons for not incorporating the elements are:</w:t>
      </w:r>
    </w:p>
    <w:p w14:paraId="6DEC8E3D" w14:textId="5E9ADAF2" w:rsidR="007A4EC7" w:rsidRDefault="007A4EC7" w:rsidP="002327F0">
      <w:pPr>
        <w:rPr>
          <w:lang w:val="en-AU" w:eastAsia="en-US"/>
        </w:rPr>
      </w:pPr>
    </w:p>
    <w:p w14:paraId="0A01C0AE" w14:textId="4F6DD429" w:rsidR="00993137" w:rsidRDefault="00993137" w:rsidP="00993137">
      <w:pPr>
        <w:pStyle w:val="ListParagraph"/>
        <w:numPr>
          <w:ilvl w:val="0"/>
          <w:numId w:val="28"/>
        </w:numPr>
      </w:pPr>
      <w:r>
        <w:t>Features that require complex description and thermal calculations required beyond the ability of a simplified tool such as the Scorecard</w:t>
      </w:r>
      <w:r>
        <w:tab/>
      </w:r>
    </w:p>
    <w:p w14:paraId="004982B8" w14:textId="77777777" w:rsidR="00993137" w:rsidRDefault="00993137" w:rsidP="00993137">
      <w:pPr>
        <w:pStyle w:val="ListParagraph"/>
        <w:numPr>
          <w:ilvl w:val="1"/>
          <w:numId w:val="28"/>
        </w:numPr>
      </w:pPr>
      <w:r>
        <w:t xml:space="preserve">Trombe Wall </w:t>
      </w:r>
    </w:p>
    <w:p w14:paraId="1F288677" w14:textId="793900A0" w:rsidR="00993137" w:rsidRDefault="00993137" w:rsidP="00993137">
      <w:pPr>
        <w:pStyle w:val="ListParagraph"/>
        <w:numPr>
          <w:ilvl w:val="1"/>
          <w:numId w:val="28"/>
        </w:numPr>
      </w:pPr>
      <w:r>
        <w:t>Phase-changing material</w:t>
      </w:r>
    </w:p>
    <w:p w14:paraId="1AD9EEB8" w14:textId="77777777" w:rsidR="00993137" w:rsidRDefault="00993137" w:rsidP="00993137">
      <w:pPr>
        <w:pStyle w:val="ListParagraph"/>
        <w:ind w:left="1080"/>
      </w:pPr>
    </w:p>
    <w:p w14:paraId="3E952C7F" w14:textId="388F4D25" w:rsidR="00993137" w:rsidRDefault="00993137" w:rsidP="00993137">
      <w:pPr>
        <w:pStyle w:val="ListParagraph"/>
        <w:numPr>
          <w:ilvl w:val="0"/>
          <w:numId w:val="28"/>
        </w:numPr>
      </w:pPr>
      <w:r>
        <w:t>Features who’s impact cannot be determined by inspection</w:t>
      </w:r>
    </w:p>
    <w:p w14:paraId="42676513" w14:textId="1A515E23" w:rsidR="00993137" w:rsidRDefault="00993137" w:rsidP="00993137">
      <w:pPr>
        <w:pStyle w:val="ListParagraph"/>
        <w:numPr>
          <w:ilvl w:val="1"/>
          <w:numId w:val="28"/>
        </w:numPr>
      </w:pPr>
      <w:r>
        <w:t>Non-PV renewable energy system</w:t>
      </w:r>
    </w:p>
    <w:p w14:paraId="139D56C8" w14:textId="77777777" w:rsidR="00993137" w:rsidRDefault="00993137" w:rsidP="00993137">
      <w:pPr>
        <w:pStyle w:val="ListParagraph"/>
        <w:numPr>
          <w:ilvl w:val="1"/>
          <w:numId w:val="28"/>
        </w:numPr>
      </w:pPr>
      <w:r>
        <w:t>Heat exchange ventilation system</w:t>
      </w:r>
    </w:p>
    <w:p w14:paraId="1616F812" w14:textId="77777777" w:rsidR="00993137" w:rsidRDefault="00993137" w:rsidP="00993137">
      <w:pPr>
        <w:pStyle w:val="ListParagraph"/>
        <w:numPr>
          <w:ilvl w:val="1"/>
          <w:numId w:val="28"/>
        </w:numPr>
      </w:pPr>
      <w:r>
        <w:t xml:space="preserve">Solar room heating  </w:t>
      </w:r>
    </w:p>
    <w:p w14:paraId="0A3793F9" w14:textId="7740314F" w:rsidR="00993137" w:rsidRDefault="00993137" w:rsidP="00993137">
      <w:pPr>
        <w:pStyle w:val="ListParagraph"/>
        <w:numPr>
          <w:ilvl w:val="1"/>
          <w:numId w:val="28"/>
        </w:numPr>
      </w:pPr>
      <w:r>
        <w:t xml:space="preserve">Battery storage  </w:t>
      </w:r>
    </w:p>
    <w:p w14:paraId="44630D28" w14:textId="77777777" w:rsidR="00993137" w:rsidRDefault="00993137" w:rsidP="00993137">
      <w:pPr>
        <w:pStyle w:val="ListParagraph"/>
        <w:numPr>
          <w:ilvl w:val="1"/>
          <w:numId w:val="28"/>
        </w:numPr>
      </w:pPr>
      <w:r>
        <w:t xml:space="preserve">Shading plants  </w:t>
      </w:r>
    </w:p>
    <w:p w14:paraId="74B090A4" w14:textId="77777777" w:rsidR="00993137" w:rsidRDefault="00993137" w:rsidP="00993137">
      <w:pPr>
        <w:pStyle w:val="ListParagraph"/>
        <w:ind w:left="1080"/>
      </w:pPr>
    </w:p>
    <w:p w14:paraId="1274FFF4" w14:textId="6C11949C" w:rsidR="00993137" w:rsidRDefault="00993137" w:rsidP="00993137">
      <w:pPr>
        <w:pStyle w:val="ListParagraph"/>
        <w:numPr>
          <w:ilvl w:val="0"/>
          <w:numId w:val="28"/>
        </w:numPr>
      </w:pPr>
      <w:r>
        <w:t>Features that primarily impact direct occupant comfort rather than room temperature</w:t>
      </w:r>
    </w:p>
    <w:p w14:paraId="477C6BB2" w14:textId="77777777" w:rsidR="00993137" w:rsidRDefault="00993137" w:rsidP="00993137">
      <w:pPr>
        <w:pStyle w:val="ListParagraph"/>
        <w:numPr>
          <w:ilvl w:val="1"/>
          <w:numId w:val="28"/>
        </w:numPr>
      </w:pPr>
      <w:r>
        <w:t>Ceiling Fans</w:t>
      </w:r>
    </w:p>
    <w:p w14:paraId="7A9D3107" w14:textId="77777777" w:rsidR="00993137" w:rsidRDefault="00993137" w:rsidP="00993137">
      <w:pPr>
        <w:pStyle w:val="ListParagraph"/>
        <w:ind w:left="1080"/>
      </w:pPr>
    </w:p>
    <w:p w14:paraId="45FBB9E6" w14:textId="3FBD7AD5" w:rsidR="007631E1" w:rsidRDefault="007631E1" w:rsidP="007631E1">
      <w:pPr>
        <w:pStyle w:val="Heading1"/>
      </w:pPr>
      <w:bookmarkStart w:id="91" w:name="_Toc506381182"/>
      <w:r>
        <w:t>Bibliography</w:t>
      </w:r>
      <w:bookmarkEnd w:id="91"/>
    </w:p>
    <w:p w14:paraId="651777EE" w14:textId="77777777" w:rsidR="007631E1" w:rsidRDefault="007631E1" w:rsidP="007631E1"/>
    <w:tbl>
      <w:tblPr>
        <w:tblW w:w="0" w:type="auto"/>
        <w:tblCellMar>
          <w:left w:w="0" w:type="dxa"/>
          <w:right w:w="0" w:type="dxa"/>
        </w:tblCellMar>
        <w:tblLook w:val="04A0" w:firstRow="1" w:lastRow="0" w:firstColumn="1" w:lastColumn="0" w:noHBand="0" w:noVBand="1"/>
      </w:tblPr>
      <w:tblGrid>
        <w:gridCol w:w="1838"/>
        <w:gridCol w:w="7178"/>
      </w:tblGrid>
      <w:tr w:rsidR="006C40FA" w:rsidRPr="006C40FA" w14:paraId="53D6EBA2" w14:textId="77777777" w:rsidTr="006C40FA">
        <w:tc>
          <w:tcPr>
            <w:tcW w:w="1838" w:type="dxa"/>
            <w:tcBorders>
              <w:top w:val="single" w:sz="8" w:space="0" w:color="000000"/>
              <w:left w:val="single" w:sz="8" w:space="0" w:color="000000"/>
              <w:bottom w:val="single" w:sz="8" w:space="0" w:color="000000"/>
              <w:right w:val="nil"/>
            </w:tcBorders>
            <w:shd w:val="clear" w:color="auto" w:fill="000000"/>
            <w:tcMar>
              <w:top w:w="0" w:type="dxa"/>
              <w:left w:w="108" w:type="dxa"/>
              <w:bottom w:w="0" w:type="dxa"/>
              <w:right w:w="108" w:type="dxa"/>
            </w:tcMar>
            <w:hideMark/>
          </w:tcPr>
          <w:p w14:paraId="6C67CC9D" w14:textId="77777777" w:rsidR="006C40FA" w:rsidRPr="006C40FA" w:rsidRDefault="006C40FA" w:rsidP="006C40FA">
            <w:pPr>
              <w:rPr>
                <w:rFonts w:ascii="Calibri" w:eastAsia="Times New Roman" w:hAnsi="Calibri"/>
                <w:b/>
                <w:bCs/>
                <w:color w:val="FFFFFF"/>
                <w:sz w:val="22"/>
                <w:szCs w:val="22"/>
                <w:lang w:val="en-AU" w:eastAsia="en-AU"/>
              </w:rPr>
            </w:pPr>
            <w:bookmarkStart w:id="92" w:name="_MailEndCompose"/>
            <w:r w:rsidRPr="006C40FA">
              <w:rPr>
                <w:rFonts w:ascii="Calibri" w:eastAsia="Times New Roman" w:hAnsi="Calibri"/>
                <w:b/>
                <w:bCs/>
                <w:color w:val="FFFFFF"/>
                <w:sz w:val="22"/>
                <w:szCs w:val="22"/>
                <w:lang w:val="en-AU" w:eastAsia="en-AU"/>
              </w:rPr>
              <w:t>Reference</w:t>
            </w:r>
          </w:p>
        </w:tc>
        <w:tc>
          <w:tcPr>
            <w:tcW w:w="7178" w:type="dxa"/>
            <w:tcBorders>
              <w:top w:val="single" w:sz="8" w:space="0" w:color="000000"/>
              <w:left w:val="nil"/>
              <w:bottom w:val="single" w:sz="8" w:space="0" w:color="000000"/>
              <w:right w:val="single" w:sz="8" w:space="0" w:color="000000"/>
            </w:tcBorders>
            <w:shd w:val="clear" w:color="auto" w:fill="000000"/>
            <w:tcMar>
              <w:top w:w="0" w:type="dxa"/>
              <w:left w:w="108" w:type="dxa"/>
              <w:bottom w:w="0" w:type="dxa"/>
              <w:right w:w="108" w:type="dxa"/>
            </w:tcMar>
            <w:hideMark/>
          </w:tcPr>
          <w:p w14:paraId="6521917A" w14:textId="77777777" w:rsidR="006C40FA" w:rsidRPr="006C40FA" w:rsidRDefault="006C40FA" w:rsidP="006C40FA">
            <w:pPr>
              <w:rPr>
                <w:rFonts w:ascii="Calibri" w:eastAsia="Times New Roman" w:hAnsi="Calibri"/>
                <w:b/>
                <w:bCs/>
                <w:color w:val="FFFFFF"/>
                <w:sz w:val="22"/>
                <w:szCs w:val="22"/>
                <w:lang w:val="en-AU" w:eastAsia="en-AU"/>
              </w:rPr>
            </w:pPr>
            <w:r w:rsidRPr="006C40FA">
              <w:rPr>
                <w:rFonts w:ascii="Calibri" w:eastAsia="Times New Roman" w:hAnsi="Calibri"/>
                <w:b/>
                <w:bCs/>
                <w:color w:val="FFFFFF"/>
                <w:sz w:val="22"/>
                <w:szCs w:val="22"/>
                <w:lang w:val="en-AU" w:eastAsia="en-AU"/>
              </w:rPr>
              <w:t>Full Description</w:t>
            </w:r>
          </w:p>
        </w:tc>
      </w:tr>
      <w:tr w:rsidR="006C40FA" w:rsidRPr="006C40FA" w14:paraId="286F7E43" w14:textId="77777777" w:rsidTr="006C40FA">
        <w:tc>
          <w:tcPr>
            <w:tcW w:w="1838" w:type="dxa"/>
            <w:tcBorders>
              <w:top w:val="nil"/>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14:paraId="771A786B" w14:textId="77777777" w:rsidR="006C40FA" w:rsidRPr="006C40FA" w:rsidRDefault="006C40FA" w:rsidP="006C40FA">
            <w:pPr>
              <w:rPr>
                <w:rFonts w:ascii="Calibri" w:eastAsia="Times New Roman" w:hAnsi="Calibri"/>
                <w:b/>
                <w:bCs/>
                <w:sz w:val="22"/>
                <w:szCs w:val="22"/>
                <w:lang w:val="en-AU" w:eastAsia="en-AU"/>
              </w:rPr>
            </w:pPr>
            <w:r w:rsidRPr="006C40FA">
              <w:rPr>
                <w:rFonts w:ascii="Calibri" w:eastAsia="Times New Roman" w:hAnsi="Calibri"/>
                <w:b/>
                <w:bCs/>
                <w:sz w:val="22"/>
                <w:szCs w:val="22"/>
                <w:lang w:val="en-AU" w:eastAsia="en-AU"/>
              </w:rPr>
              <w:t>ABS 4182, 1999</w:t>
            </w:r>
          </w:p>
        </w:tc>
        <w:tc>
          <w:tcPr>
            <w:tcW w:w="7178"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4D8AA784" w14:textId="77777777" w:rsidR="006C40FA" w:rsidRPr="006C40FA" w:rsidRDefault="006C40FA" w:rsidP="006C40FA">
            <w:pPr>
              <w:rPr>
                <w:rFonts w:ascii="Calibri" w:eastAsia="Times New Roman" w:hAnsi="Calibri"/>
                <w:sz w:val="22"/>
                <w:szCs w:val="22"/>
                <w:lang w:val="en-AU" w:eastAsia="en-AU"/>
              </w:rPr>
            </w:pPr>
            <w:r w:rsidRPr="006C40FA">
              <w:rPr>
                <w:rFonts w:ascii="Calibri" w:eastAsia="Times New Roman" w:hAnsi="Calibri"/>
                <w:sz w:val="22"/>
                <w:szCs w:val="22"/>
                <w:lang w:val="en-AU" w:eastAsia="en-AU"/>
              </w:rPr>
              <w:t>Australian Bureau of Statistics 4182.0, AUSTRALIAN HOUSING</w:t>
            </w:r>
          </w:p>
          <w:p w14:paraId="5B495C87" w14:textId="118C61A0" w:rsidR="006C40FA" w:rsidRPr="006C40FA" w:rsidRDefault="006C40FA" w:rsidP="006C40FA">
            <w:pPr>
              <w:rPr>
                <w:rFonts w:ascii="Calibri" w:eastAsia="Times New Roman" w:hAnsi="Calibri"/>
                <w:sz w:val="22"/>
                <w:szCs w:val="22"/>
                <w:lang w:val="en-AU" w:eastAsia="en-AU"/>
              </w:rPr>
            </w:pPr>
            <w:r w:rsidRPr="006C40FA">
              <w:rPr>
                <w:rFonts w:ascii="Calibri" w:eastAsia="Times New Roman" w:hAnsi="Calibri"/>
                <w:sz w:val="22"/>
                <w:szCs w:val="22"/>
                <w:lang w:val="en-AU" w:eastAsia="en-AU"/>
              </w:rPr>
              <w:t>SURVEY: HOUSING CHARACTERISTICS, COSTS AND CONDITIONS, Canberra, 2000</w:t>
            </w:r>
          </w:p>
        </w:tc>
      </w:tr>
      <w:tr w:rsidR="006C40FA" w:rsidRPr="006C40FA" w14:paraId="1BE258EB" w14:textId="77777777" w:rsidTr="006C40FA">
        <w:tc>
          <w:tcPr>
            <w:tcW w:w="1838"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14:paraId="584B944C" w14:textId="77777777" w:rsidR="006C40FA" w:rsidRPr="006C40FA" w:rsidRDefault="006C40FA" w:rsidP="006C40FA">
            <w:pPr>
              <w:rPr>
                <w:rFonts w:ascii="Calibri" w:eastAsia="Times New Roman" w:hAnsi="Calibri"/>
                <w:b/>
                <w:bCs/>
                <w:sz w:val="22"/>
                <w:szCs w:val="22"/>
                <w:lang w:val="en-AU" w:eastAsia="en-AU"/>
              </w:rPr>
            </w:pPr>
            <w:r w:rsidRPr="006C40FA">
              <w:rPr>
                <w:rFonts w:ascii="Calibri" w:eastAsia="Times New Roman" w:hAnsi="Calibri"/>
                <w:b/>
                <w:bCs/>
                <w:sz w:val="22"/>
                <w:szCs w:val="22"/>
                <w:lang w:val="en-AU" w:eastAsia="en-AU"/>
              </w:rPr>
              <w:t>ABS 4602.0, 2008, 2011</w:t>
            </w:r>
          </w:p>
        </w:tc>
        <w:tc>
          <w:tcPr>
            <w:tcW w:w="7178" w:type="dxa"/>
            <w:tcBorders>
              <w:top w:val="nil"/>
              <w:left w:val="nil"/>
              <w:bottom w:val="single" w:sz="8" w:space="0" w:color="666666"/>
              <w:right w:val="single" w:sz="8" w:space="0" w:color="666666"/>
            </w:tcBorders>
            <w:tcMar>
              <w:top w:w="0" w:type="dxa"/>
              <w:left w:w="108" w:type="dxa"/>
              <w:bottom w:w="0" w:type="dxa"/>
              <w:right w:w="108" w:type="dxa"/>
            </w:tcMar>
            <w:hideMark/>
          </w:tcPr>
          <w:p w14:paraId="66851E25" w14:textId="77777777" w:rsidR="006C40FA" w:rsidRPr="006C40FA" w:rsidRDefault="006C40FA" w:rsidP="006C40FA">
            <w:pPr>
              <w:rPr>
                <w:rFonts w:ascii="Calibri" w:eastAsia="Times New Roman" w:hAnsi="Calibri"/>
                <w:sz w:val="22"/>
                <w:szCs w:val="22"/>
                <w:lang w:val="en-AU" w:eastAsia="en-AU"/>
              </w:rPr>
            </w:pPr>
            <w:r w:rsidRPr="006C40FA">
              <w:rPr>
                <w:rFonts w:ascii="Calibri" w:eastAsia="Times New Roman" w:hAnsi="Calibri"/>
                <w:sz w:val="22"/>
                <w:szCs w:val="22"/>
                <w:lang w:val="en-AU" w:eastAsia="en-AU"/>
              </w:rPr>
              <w:t>Australian Bureau of Statistics 4602.0, ENVIRONMENTAL ISSUES: ENERGY USE AND CONSERVATION, Canberra, 2008, and 2011</w:t>
            </w:r>
          </w:p>
        </w:tc>
      </w:tr>
      <w:tr w:rsidR="006C40FA" w:rsidRPr="006C40FA" w14:paraId="7101F8E8" w14:textId="77777777" w:rsidTr="006C40FA">
        <w:tc>
          <w:tcPr>
            <w:tcW w:w="1838" w:type="dxa"/>
            <w:tcBorders>
              <w:top w:val="nil"/>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14:paraId="557A034A" w14:textId="77777777" w:rsidR="006C40FA" w:rsidRPr="006C40FA" w:rsidRDefault="006C40FA" w:rsidP="006C40FA">
            <w:pPr>
              <w:rPr>
                <w:rFonts w:ascii="Calibri" w:eastAsia="Times New Roman" w:hAnsi="Calibri"/>
                <w:b/>
                <w:bCs/>
                <w:sz w:val="22"/>
                <w:szCs w:val="22"/>
                <w:lang w:val="en-AU" w:eastAsia="en-AU"/>
              </w:rPr>
            </w:pPr>
            <w:r w:rsidRPr="006C40FA">
              <w:rPr>
                <w:rFonts w:ascii="Calibri" w:eastAsia="Times New Roman" w:hAnsi="Calibri"/>
                <w:b/>
                <w:bCs/>
                <w:sz w:val="22"/>
                <w:szCs w:val="22"/>
                <w:lang w:val="en-AU" w:eastAsia="en-AU"/>
              </w:rPr>
              <w:t>DIICCSRTE, 2013</w:t>
            </w:r>
          </w:p>
        </w:tc>
        <w:tc>
          <w:tcPr>
            <w:tcW w:w="7178"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44DD1881" w14:textId="77777777" w:rsidR="006C40FA" w:rsidRPr="006C40FA" w:rsidRDefault="006C40FA" w:rsidP="006C40FA">
            <w:pPr>
              <w:rPr>
                <w:rFonts w:ascii="Calibri" w:eastAsia="Times New Roman" w:hAnsi="Calibri"/>
                <w:sz w:val="22"/>
                <w:szCs w:val="22"/>
                <w:lang w:val="en-AU" w:eastAsia="en-AU"/>
              </w:rPr>
            </w:pPr>
            <w:r w:rsidRPr="006C40FA">
              <w:rPr>
                <w:rFonts w:ascii="Calibri" w:eastAsia="Times New Roman" w:hAnsi="Calibri"/>
                <w:sz w:val="22"/>
                <w:szCs w:val="22"/>
                <w:lang w:val="en-AU" w:eastAsia="en-AU"/>
              </w:rPr>
              <w:t>Department of Industry, Innovation, Climate Change, Science, Research and Tertiary Education, Australian National Greenhouse Accounts, National Greenhouse Account factors July 2013</w:t>
            </w:r>
          </w:p>
        </w:tc>
      </w:tr>
      <w:tr w:rsidR="006C40FA" w:rsidRPr="006C40FA" w14:paraId="3F425E55" w14:textId="77777777" w:rsidTr="006C40FA">
        <w:tc>
          <w:tcPr>
            <w:tcW w:w="1838"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14:paraId="73B6D9A2" w14:textId="29CE08C0" w:rsidR="006C40FA" w:rsidRPr="006C40FA" w:rsidRDefault="008628A9" w:rsidP="006C40FA">
            <w:pPr>
              <w:rPr>
                <w:rFonts w:ascii="Calibri" w:eastAsia="Times New Roman" w:hAnsi="Calibri"/>
                <w:b/>
                <w:bCs/>
                <w:sz w:val="22"/>
                <w:szCs w:val="22"/>
                <w:lang w:val="en-AU" w:eastAsia="en-AU"/>
              </w:rPr>
            </w:pPr>
            <w:r>
              <w:rPr>
                <w:rFonts w:ascii="Calibri" w:eastAsia="Times New Roman" w:hAnsi="Calibri"/>
                <w:b/>
                <w:bCs/>
                <w:sz w:val="22"/>
                <w:szCs w:val="22"/>
                <w:lang w:val="en-AU" w:eastAsia="en-AU"/>
              </w:rPr>
              <w:t>DCCEE</w:t>
            </w:r>
            <w:r w:rsidR="006C40FA" w:rsidRPr="006C40FA">
              <w:rPr>
                <w:rFonts w:ascii="Calibri" w:eastAsia="Times New Roman" w:hAnsi="Calibri"/>
                <w:b/>
                <w:bCs/>
                <w:sz w:val="22"/>
                <w:szCs w:val="22"/>
                <w:lang w:val="en-AU" w:eastAsia="en-AU"/>
              </w:rPr>
              <w:t xml:space="preserve"> 2008</w:t>
            </w:r>
          </w:p>
        </w:tc>
        <w:tc>
          <w:tcPr>
            <w:tcW w:w="7178" w:type="dxa"/>
            <w:tcBorders>
              <w:top w:val="nil"/>
              <w:left w:val="nil"/>
              <w:bottom w:val="single" w:sz="8" w:space="0" w:color="666666"/>
              <w:right w:val="single" w:sz="8" w:space="0" w:color="666666"/>
            </w:tcBorders>
            <w:tcMar>
              <w:top w:w="0" w:type="dxa"/>
              <w:left w:w="108" w:type="dxa"/>
              <w:bottom w:w="0" w:type="dxa"/>
              <w:right w:w="108" w:type="dxa"/>
            </w:tcMar>
            <w:hideMark/>
          </w:tcPr>
          <w:p w14:paraId="48C817B5" w14:textId="77777777" w:rsidR="006C40FA" w:rsidRPr="006C40FA" w:rsidRDefault="006C40FA" w:rsidP="006C40FA">
            <w:pPr>
              <w:rPr>
                <w:rFonts w:ascii="Calibri" w:eastAsia="Times New Roman" w:hAnsi="Calibri"/>
                <w:sz w:val="22"/>
                <w:szCs w:val="22"/>
                <w:lang w:val="en-AU" w:eastAsia="en-AU"/>
              </w:rPr>
            </w:pPr>
            <w:r w:rsidRPr="006C40FA">
              <w:rPr>
                <w:rFonts w:ascii="Calibri" w:eastAsia="Times New Roman" w:hAnsi="Calibri"/>
                <w:sz w:val="22"/>
                <w:szCs w:val="22"/>
                <w:lang w:val="en-AU" w:eastAsia="en-AU"/>
              </w:rPr>
              <w:t>ENERGY USE IN THE AUSTRALIAN RESIDENTIAL SECTOR 1986 – 2020, Published by the Department of the Environment, Water, Heritage and the Arts</w:t>
            </w:r>
          </w:p>
        </w:tc>
      </w:tr>
      <w:tr w:rsidR="006C40FA" w:rsidRPr="006C40FA" w14:paraId="54D6AF72" w14:textId="77777777" w:rsidTr="006C40FA">
        <w:tc>
          <w:tcPr>
            <w:tcW w:w="1838"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14:paraId="7234C4A1" w14:textId="77777777" w:rsidR="006C40FA" w:rsidRPr="006C40FA" w:rsidRDefault="006C40FA" w:rsidP="006C40FA">
            <w:pPr>
              <w:rPr>
                <w:rFonts w:ascii="Calibri" w:eastAsia="Times New Roman" w:hAnsi="Calibri"/>
                <w:b/>
                <w:bCs/>
                <w:sz w:val="22"/>
                <w:szCs w:val="22"/>
                <w:lang w:val="en-AU" w:eastAsia="en-AU"/>
              </w:rPr>
            </w:pPr>
            <w:r w:rsidRPr="006C40FA">
              <w:rPr>
                <w:rFonts w:ascii="Calibri" w:eastAsia="Times New Roman" w:hAnsi="Calibri"/>
                <w:b/>
                <w:bCs/>
                <w:sz w:val="22"/>
                <w:szCs w:val="22"/>
                <w:lang w:val="en-AU" w:eastAsia="en-AU"/>
              </w:rPr>
              <w:t>IPART</w:t>
            </w:r>
          </w:p>
        </w:tc>
        <w:tc>
          <w:tcPr>
            <w:tcW w:w="7178" w:type="dxa"/>
            <w:tcBorders>
              <w:top w:val="nil"/>
              <w:left w:val="nil"/>
              <w:bottom w:val="single" w:sz="8" w:space="0" w:color="666666"/>
              <w:right w:val="single" w:sz="8" w:space="0" w:color="666666"/>
            </w:tcBorders>
            <w:tcMar>
              <w:top w:w="0" w:type="dxa"/>
              <w:left w:w="108" w:type="dxa"/>
              <w:bottom w:w="0" w:type="dxa"/>
              <w:right w:w="108" w:type="dxa"/>
            </w:tcMar>
            <w:hideMark/>
          </w:tcPr>
          <w:p w14:paraId="6D684973" w14:textId="2439A0CB" w:rsidR="006C40FA" w:rsidRPr="006C40FA" w:rsidRDefault="006C40FA" w:rsidP="006C40FA">
            <w:pPr>
              <w:rPr>
                <w:rFonts w:ascii="Calibri" w:eastAsia="Times New Roman" w:hAnsi="Calibri"/>
                <w:sz w:val="22"/>
                <w:szCs w:val="22"/>
                <w:lang w:val="en-AU" w:eastAsia="en-AU"/>
              </w:rPr>
            </w:pPr>
            <w:r w:rsidRPr="006C40FA">
              <w:rPr>
                <w:rFonts w:ascii="Calibri" w:eastAsia="Times New Roman" w:hAnsi="Calibri"/>
                <w:sz w:val="22"/>
                <w:szCs w:val="22"/>
                <w:lang w:val="en-AU" w:eastAsia="en-AU"/>
              </w:rPr>
              <w:t>IPART, Solar Feed-in tariffs, Setting a fair and reasonable value for electricity generated by sm</w:t>
            </w:r>
            <w:r w:rsidR="00541018">
              <w:rPr>
                <w:rFonts w:ascii="Calibri" w:eastAsia="Times New Roman" w:hAnsi="Calibri"/>
                <w:sz w:val="22"/>
                <w:szCs w:val="22"/>
                <w:lang w:val="en-AU" w:eastAsia="en-AU"/>
              </w:rPr>
              <w:t>all-scale solar PV units in NSW</w:t>
            </w:r>
            <w:r w:rsidRPr="006C40FA">
              <w:rPr>
                <w:rFonts w:ascii="Calibri" w:eastAsia="Times New Roman" w:hAnsi="Calibri"/>
                <w:sz w:val="22"/>
                <w:szCs w:val="22"/>
                <w:lang w:val="en-AU" w:eastAsia="en-AU"/>
              </w:rPr>
              <w:t>, March 2012</w:t>
            </w:r>
          </w:p>
        </w:tc>
      </w:tr>
      <w:tr w:rsidR="006C40FA" w:rsidRPr="006C40FA" w14:paraId="1C8EC808" w14:textId="77777777" w:rsidTr="006C40FA">
        <w:tc>
          <w:tcPr>
            <w:tcW w:w="1838" w:type="dxa"/>
            <w:tcBorders>
              <w:top w:val="nil"/>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14:paraId="0C3B2D13" w14:textId="77777777" w:rsidR="006C40FA" w:rsidRPr="006C40FA" w:rsidRDefault="006C40FA" w:rsidP="006C40FA">
            <w:pPr>
              <w:rPr>
                <w:rFonts w:ascii="Calibri" w:eastAsia="Times New Roman" w:hAnsi="Calibri"/>
                <w:b/>
                <w:bCs/>
                <w:sz w:val="22"/>
                <w:szCs w:val="22"/>
                <w:lang w:val="en-AU" w:eastAsia="en-AU"/>
              </w:rPr>
            </w:pPr>
            <w:r w:rsidRPr="006C40FA">
              <w:rPr>
                <w:rFonts w:ascii="Calibri" w:eastAsia="Times New Roman" w:hAnsi="Calibri"/>
                <w:b/>
                <w:bCs/>
                <w:sz w:val="22"/>
                <w:szCs w:val="22"/>
                <w:lang w:val="en-AU" w:eastAsia="en-AU"/>
              </w:rPr>
              <w:t>Roy Morgan Research, 2008</w:t>
            </w:r>
          </w:p>
        </w:tc>
        <w:tc>
          <w:tcPr>
            <w:tcW w:w="7178"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553CE7A0" w14:textId="77777777" w:rsidR="006C40FA" w:rsidRPr="006C40FA" w:rsidRDefault="006C40FA" w:rsidP="006C40FA">
            <w:pPr>
              <w:rPr>
                <w:rFonts w:ascii="Calibri" w:eastAsia="Times New Roman" w:hAnsi="Calibri"/>
                <w:sz w:val="22"/>
                <w:szCs w:val="22"/>
                <w:lang w:val="en-AU" w:eastAsia="en-AU"/>
              </w:rPr>
            </w:pPr>
            <w:r w:rsidRPr="006C40FA">
              <w:rPr>
                <w:rFonts w:ascii="Calibri" w:eastAsia="Times New Roman" w:hAnsi="Calibri"/>
                <w:sz w:val="22"/>
                <w:szCs w:val="22"/>
                <w:lang w:val="en-AU" w:eastAsia="en-AU"/>
              </w:rPr>
              <w:t>Roy Morgan research, 2007 Victorian Utility Consumer Survey, Department of Human Services, Melbourne, 2008</w:t>
            </w:r>
          </w:p>
        </w:tc>
      </w:tr>
      <w:tr w:rsidR="006C40FA" w:rsidRPr="006C40FA" w14:paraId="72CED6F5" w14:textId="77777777" w:rsidTr="006C40FA">
        <w:tc>
          <w:tcPr>
            <w:tcW w:w="1838"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14:paraId="2C9CABC1" w14:textId="77777777" w:rsidR="006C40FA" w:rsidRPr="006C40FA" w:rsidRDefault="006C40FA" w:rsidP="006C40FA">
            <w:pPr>
              <w:rPr>
                <w:rFonts w:ascii="Calibri" w:eastAsia="Times New Roman" w:hAnsi="Calibri"/>
                <w:b/>
                <w:bCs/>
                <w:sz w:val="22"/>
                <w:szCs w:val="22"/>
                <w:lang w:val="en-AU" w:eastAsia="en-AU"/>
              </w:rPr>
            </w:pPr>
            <w:r w:rsidRPr="006C40FA">
              <w:rPr>
                <w:rFonts w:ascii="Calibri" w:eastAsia="Times New Roman" w:hAnsi="Calibri"/>
                <w:b/>
                <w:bCs/>
                <w:sz w:val="22"/>
                <w:szCs w:val="22"/>
                <w:lang w:val="en-AU" w:eastAsia="en-AU"/>
              </w:rPr>
              <w:t>Wilkenfeld, 2008</w:t>
            </w:r>
          </w:p>
        </w:tc>
        <w:tc>
          <w:tcPr>
            <w:tcW w:w="7178" w:type="dxa"/>
            <w:tcBorders>
              <w:top w:val="nil"/>
              <w:left w:val="nil"/>
              <w:bottom w:val="single" w:sz="8" w:space="0" w:color="666666"/>
              <w:right w:val="single" w:sz="8" w:space="0" w:color="666666"/>
            </w:tcBorders>
            <w:tcMar>
              <w:top w:w="0" w:type="dxa"/>
              <w:left w:w="108" w:type="dxa"/>
              <w:bottom w:w="0" w:type="dxa"/>
              <w:right w:w="108" w:type="dxa"/>
            </w:tcMar>
            <w:hideMark/>
          </w:tcPr>
          <w:p w14:paraId="1175E495" w14:textId="77777777" w:rsidR="006C40FA" w:rsidRPr="006C40FA" w:rsidRDefault="006C40FA" w:rsidP="006C40FA">
            <w:pPr>
              <w:rPr>
                <w:rFonts w:ascii="Calibri" w:eastAsia="Times New Roman" w:hAnsi="Calibri"/>
                <w:sz w:val="22"/>
                <w:szCs w:val="22"/>
                <w:lang w:val="en-AU" w:eastAsia="en-AU"/>
              </w:rPr>
            </w:pPr>
            <w:r w:rsidRPr="006C40FA">
              <w:rPr>
                <w:rFonts w:ascii="Calibri" w:eastAsia="Times New Roman" w:hAnsi="Calibri"/>
                <w:sz w:val="22"/>
                <w:szCs w:val="22"/>
                <w:lang w:val="en-AU" w:eastAsia="en-AU"/>
              </w:rPr>
              <w:t>Victoria’s Greenhouse Gas Emissions 1990, 1995, 2000 and 2005: End-Use Allocation Of Emissions for the DSE Victoria, 2008</w:t>
            </w:r>
          </w:p>
        </w:tc>
      </w:tr>
      <w:tr w:rsidR="006C40FA" w:rsidRPr="006C40FA" w14:paraId="280E310F" w14:textId="77777777" w:rsidTr="006C40FA">
        <w:tc>
          <w:tcPr>
            <w:tcW w:w="1838" w:type="dxa"/>
            <w:tcBorders>
              <w:top w:val="nil"/>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14:paraId="04196301" w14:textId="77777777" w:rsidR="006C40FA" w:rsidRPr="006C40FA" w:rsidRDefault="006C40FA" w:rsidP="006C40FA">
            <w:pPr>
              <w:rPr>
                <w:rFonts w:ascii="Calibri" w:eastAsia="Times New Roman" w:hAnsi="Calibri"/>
                <w:b/>
                <w:bCs/>
                <w:sz w:val="22"/>
                <w:szCs w:val="22"/>
                <w:lang w:val="en-AU" w:eastAsia="en-AU"/>
              </w:rPr>
            </w:pPr>
            <w:r w:rsidRPr="006C40FA">
              <w:rPr>
                <w:rFonts w:ascii="Calibri" w:eastAsia="Times New Roman" w:hAnsi="Calibri"/>
                <w:b/>
                <w:bCs/>
                <w:sz w:val="22"/>
                <w:szCs w:val="22"/>
                <w:lang w:val="en-AU" w:eastAsia="en-AU"/>
              </w:rPr>
              <w:t>Wilkenfeld, 2010 unpublished</w:t>
            </w:r>
          </w:p>
        </w:tc>
        <w:tc>
          <w:tcPr>
            <w:tcW w:w="7178"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5CF7C35A" w14:textId="77777777" w:rsidR="006C40FA" w:rsidRPr="006C40FA" w:rsidRDefault="006C40FA" w:rsidP="006C40FA">
            <w:pPr>
              <w:rPr>
                <w:rFonts w:ascii="Calibri" w:eastAsia="Times New Roman" w:hAnsi="Calibri"/>
                <w:sz w:val="22"/>
                <w:szCs w:val="22"/>
                <w:lang w:val="en-AU" w:eastAsia="en-AU"/>
              </w:rPr>
            </w:pPr>
            <w:r w:rsidRPr="006C40FA">
              <w:rPr>
                <w:rFonts w:ascii="Calibri" w:eastAsia="Times New Roman" w:hAnsi="Calibri"/>
                <w:sz w:val="22"/>
                <w:szCs w:val="22"/>
                <w:lang w:val="en-AU" w:eastAsia="en-AU"/>
              </w:rPr>
              <w:t>Wilkenfeld, G., Commonwealth Guide to Preparing Regulatory Impact Statements for the National Appliance and Equipment Energy Efficiency Program</w:t>
            </w:r>
          </w:p>
        </w:tc>
      </w:tr>
      <w:tr w:rsidR="006C40FA" w:rsidRPr="006C40FA" w14:paraId="0D6124E4" w14:textId="77777777" w:rsidTr="006C40FA">
        <w:tc>
          <w:tcPr>
            <w:tcW w:w="1838"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14:paraId="437CCC5D" w14:textId="77777777" w:rsidR="006C40FA" w:rsidRPr="006C40FA" w:rsidRDefault="006C40FA" w:rsidP="006C40FA">
            <w:pPr>
              <w:rPr>
                <w:rFonts w:ascii="Calibri" w:eastAsia="Times New Roman" w:hAnsi="Calibri"/>
                <w:b/>
                <w:bCs/>
                <w:sz w:val="22"/>
                <w:szCs w:val="22"/>
                <w:lang w:val="en-AU" w:eastAsia="en-AU"/>
              </w:rPr>
            </w:pPr>
            <w:r w:rsidRPr="006C40FA">
              <w:rPr>
                <w:rFonts w:ascii="Calibri" w:eastAsia="Times New Roman" w:hAnsi="Calibri"/>
                <w:b/>
                <w:bCs/>
                <w:sz w:val="22"/>
                <w:szCs w:val="22"/>
                <w:lang w:val="en-AU" w:eastAsia="en-AU"/>
              </w:rPr>
              <w:t>Yarra Valley Water, 2012</w:t>
            </w:r>
          </w:p>
        </w:tc>
        <w:tc>
          <w:tcPr>
            <w:tcW w:w="7178" w:type="dxa"/>
            <w:tcBorders>
              <w:top w:val="nil"/>
              <w:left w:val="nil"/>
              <w:bottom w:val="single" w:sz="8" w:space="0" w:color="666666"/>
              <w:right w:val="single" w:sz="8" w:space="0" w:color="666666"/>
            </w:tcBorders>
            <w:tcMar>
              <w:top w:w="0" w:type="dxa"/>
              <w:left w:w="108" w:type="dxa"/>
              <w:bottom w:w="0" w:type="dxa"/>
              <w:right w:w="108" w:type="dxa"/>
            </w:tcMar>
            <w:hideMark/>
          </w:tcPr>
          <w:p w14:paraId="25B8E34E" w14:textId="77777777" w:rsidR="006C40FA" w:rsidRPr="006C40FA" w:rsidRDefault="006C40FA" w:rsidP="006C40FA">
            <w:pPr>
              <w:rPr>
                <w:rFonts w:ascii="Calibri" w:eastAsia="Times New Roman" w:hAnsi="Calibri"/>
                <w:sz w:val="22"/>
                <w:szCs w:val="22"/>
                <w:lang w:val="en-AU" w:eastAsia="en-AU"/>
              </w:rPr>
            </w:pPr>
            <w:r w:rsidRPr="006C40FA">
              <w:rPr>
                <w:rFonts w:ascii="Calibri" w:eastAsia="Times New Roman" w:hAnsi="Calibri"/>
                <w:sz w:val="22"/>
                <w:szCs w:val="22"/>
                <w:lang w:val="en-AU" w:eastAsia="en-AU"/>
              </w:rPr>
              <w:t>Yarra Valley Water, 2011 APPLIANCE STOCK AND</w:t>
            </w:r>
          </w:p>
          <w:p w14:paraId="40F4E0CE" w14:textId="1DF96C8C" w:rsidR="006C40FA" w:rsidRPr="006C40FA" w:rsidRDefault="006C40FA" w:rsidP="006C40FA">
            <w:pPr>
              <w:rPr>
                <w:rFonts w:ascii="Calibri" w:eastAsia="Times New Roman" w:hAnsi="Calibri"/>
                <w:sz w:val="22"/>
                <w:szCs w:val="22"/>
                <w:lang w:val="en-AU" w:eastAsia="en-AU"/>
              </w:rPr>
            </w:pPr>
            <w:r w:rsidRPr="006C40FA">
              <w:rPr>
                <w:rFonts w:ascii="Calibri" w:eastAsia="Times New Roman" w:hAnsi="Calibri"/>
                <w:sz w:val="22"/>
                <w:szCs w:val="22"/>
                <w:lang w:val="en-AU" w:eastAsia="en-AU"/>
              </w:rPr>
              <w:t>USAGE PATTERNS SURVEY, Prepared by PETER ROBERTS, JUNE 2012</w:t>
            </w:r>
            <w:bookmarkEnd w:id="92"/>
          </w:p>
        </w:tc>
      </w:tr>
    </w:tbl>
    <w:p w14:paraId="2ECACE47" w14:textId="77777777" w:rsidR="009D1525" w:rsidRDefault="009D1525" w:rsidP="007631E1"/>
    <w:p w14:paraId="35584C71" w14:textId="77777777" w:rsidR="007631E1" w:rsidRDefault="007631E1" w:rsidP="007631E1"/>
    <w:p w14:paraId="17794BF1" w14:textId="77777777" w:rsidR="007631E1" w:rsidRDefault="007631E1" w:rsidP="007631E1"/>
    <w:p w14:paraId="23631B91" w14:textId="77777777" w:rsidR="007631E1" w:rsidRDefault="007631E1" w:rsidP="007631E1">
      <w:pPr>
        <w:rPr>
          <w:rFonts w:eastAsiaTheme="majorEastAsia"/>
        </w:rPr>
      </w:pPr>
      <w:r>
        <w:br w:type="page"/>
      </w:r>
    </w:p>
    <w:p w14:paraId="1DFAFE8D" w14:textId="22DE8153" w:rsidR="006D5B05" w:rsidRDefault="00D72795" w:rsidP="008D1661">
      <w:pPr>
        <w:pStyle w:val="Heading1"/>
      </w:pPr>
      <w:bookmarkStart w:id="93" w:name="_Toc506381183"/>
      <w:r>
        <w:t>Appendix</w:t>
      </w:r>
      <w:r w:rsidR="006C40FA">
        <w:t xml:space="preserve"> </w:t>
      </w:r>
      <w:r w:rsidR="006D5B05">
        <w:t>A: Example Scorecard certificate</w:t>
      </w:r>
      <w:bookmarkEnd w:id="93"/>
      <w:r w:rsidR="006D5B05">
        <w:t xml:space="preserve"> </w:t>
      </w:r>
    </w:p>
    <w:p w14:paraId="374DCDE9" w14:textId="375169E7" w:rsidR="006D5B05" w:rsidRDefault="006D5B05" w:rsidP="006D5B05">
      <w:pPr>
        <w:rPr>
          <w:lang w:val="en-AU" w:eastAsia="en-US"/>
        </w:rPr>
      </w:pPr>
      <w:r>
        <w:rPr>
          <w:lang w:val="en-AU" w:eastAsia="en-US"/>
        </w:rPr>
        <w:t>Front page</w:t>
      </w:r>
    </w:p>
    <w:p w14:paraId="495881C8" w14:textId="09452C69" w:rsidR="006D5B05" w:rsidRDefault="006D5B05" w:rsidP="006D5B05">
      <w:pPr>
        <w:rPr>
          <w:lang w:val="en-AU" w:eastAsia="en-US"/>
        </w:rPr>
      </w:pPr>
      <w:r>
        <w:rPr>
          <w:noProof/>
          <w:lang w:val="en-AU" w:eastAsia="en-AU"/>
        </w:rPr>
        <w:drawing>
          <wp:inline distT="0" distB="0" distL="0" distR="0" wp14:anchorId="3DC57C7B" wp14:editId="0FF1BEA5">
            <wp:extent cx="5475317" cy="7823106"/>
            <wp:effectExtent l="0" t="0" r="0" b="6985"/>
            <wp:docPr id="26" name="Content Placeholder 8" descr="Shows the features of a Scorecard certificate as described at https://www.victorianenergysaver.vic.gov.au/scorecard/why-have-an-assessment/what-is-the-res-certificate" title="Scorecard certificate">
              <a:extLst xmlns:a="http://schemas.openxmlformats.org/drawingml/2006/main">
                <a:ext uri="{FF2B5EF4-FFF2-40B4-BE49-F238E27FC236}">
                  <a16:creationId xmlns:a16="http://schemas.microsoft.com/office/drawing/2014/main" id="{3CC850B2-88D9-4B91-8EC4-542AC20A878C}"/>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8">
                      <a:extLst>
                        <a:ext uri="{FF2B5EF4-FFF2-40B4-BE49-F238E27FC236}">
                          <a16:creationId xmlns:a16="http://schemas.microsoft.com/office/drawing/2014/main" id="{3CC850B2-88D9-4B91-8EC4-542AC20A878C}"/>
                        </a:ext>
                      </a:extLst>
                    </pic:cNvPr>
                    <pic:cNvPicPr>
                      <a:picLocks noGrp="1"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5489275" cy="7843049"/>
                    </a:xfrm>
                    <a:prstGeom prst="rect">
                      <a:avLst/>
                    </a:prstGeom>
                  </pic:spPr>
                </pic:pic>
              </a:graphicData>
            </a:graphic>
          </wp:inline>
        </w:drawing>
      </w:r>
    </w:p>
    <w:p w14:paraId="49940B19" w14:textId="77777777" w:rsidR="006D5B05" w:rsidRDefault="006D5B05">
      <w:pPr>
        <w:spacing w:after="160" w:line="259" w:lineRule="auto"/>
        <w:rPr>
          <w:lang w:val="en-AU" w:eastAsia="en-US"/>
        </w:rPr>
      </w:pPr>
      <w:r>
        <w:rPr>
          <w:lang w:val="en-AU" w:eastAsia="en-US"/>
        </w:rPr>
        <w:br w:type="page"/>
      </w:r>
    </w:p>
    <w:p w14:paraId="259651DB" w14:textId="31133990" w:rsidR="006D5B05" w:rsidRPr="006D5B05" w:rsidRDefault="006D5B05" w:rsidP="006D5B05">
      <w:pPr>
        <w:rPr>
          <w:lang w:val="en-AU" w:eastAsia="en-US"/>
        </w:rPr>
      </w:pPr>
      <w:r>
        <w:rPr>
          <w:lang w:val="en-AU" w:eastAsia="en-US"/>
        </w:rPr>
        <w:t>Back page</w:t>
      </w:r>
    </w:p>
    <w:p w14:paraId="54841405" w14:textId="77777777" w:rsidR="006D5B05" w:rsidRDefault="006D5B05" w:rsidP="00CA499F">
      <w:r>
        <w:rPr>
          <w:noProof/>
          <w:lang w:val="en-AU" w:eastAsia="en-AU"/>
        </w:rPr>
        <w:drawing>
          <wp:inline distT="0" distB="0" distL="0" distR="0" wp14:anchorId="0DF6BF23" wp14:editId="466392FE">
            <wp:extent cx="5026429" cy="7043253"/>
            <wp:effectExtent l="0" t="0" r="3175" b="5715"/>
            <wp:docPr id="28" name="Picture 10" descr="Shows the features of a Scorecard certificate as described at https://www.victorianenergysaver.vic.gov.au/scorecard/why-have-an-assessment/what-is-the-res-certificate" title="Scorecard certificate 2">
              <a:extLst xmlns:a="http://schemas.openxmlformats.org/drawingml/2006/main">
                <a:ext uri="{FF2B5EF4-FFF2-40B4-BE49-F238E27FC236}">
                  <a16:creationId xmlns:a16="http://schemas.microsoft.com/office/drawing/2014/main" id="{A6598882-D8A6-42C9-996D-4954DA3ECA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A6598882-D8A6-42C9-996D-4954DA3ECAF5}"/>
                        </a:ext>
                      </a:extLst>
                    </pic:cNvPr>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5031370" cy="7050177"/>
                    </a:xfrm>
                    <a:prstGeom prst="rect">
                      <a:avLst/>
                    </a:prstGeom>
                  </pic:spPr>
                </pic:pic>
              </a:graphicData>
            </a:graphic>
          </wp:inline>
        </w:drawing>
      </w:r>
    </w:p>
    <w:p w14:paraId="40D0CA59" w14:textId="77777777" w:rsidR="006D5B05" w:rsidRDefault="006D5B05">
      <w:pPr>
        <w:spacing w:after="160" w:line="259" w:lineRule="auto"/>
        <w:rPr>
          <w:rFonts w:asciiTheme="majorHAnsi" w:eastAsiaTheme="majorEastAsia" w:hAnsiTheme="majorHAnsi" w:cstheme="majorBidi"/>
          <w:color w:val="1F4E79" w:themeColor="accent1" w:themeShade="80"/>
          <w:sz w:val="36"/>
          <w:szCs w:val="36"/>
          <w:lang w:val="en-AU" w:eastAsia="en-US"/>
        </w:rPr>
      </w:pPr>
      <w:r>
        <w:br w:type="page"/>
      </w:r>
    </w:p>
    <w:p w14:paraId="2C255A4D" w14:textId="0008E891" w:rsidR="00D265CC" w:rsidRDefault="006D5B05" w:rsidP="006D5B05">
      <w:pPr>
        <w:pStyle w:val="Heading1"/>
        <w:numPr>
          <w:ilvl w:val="0"/>
          <w:numId w:val="0"/>
        </w:numPr>
        <w:ind w:left="432"/>
      </w:pPr>
      <w:bookmarkStart w:id="94" w:name="_Toc506381184"/>
      <w:r w:rsidRPr="008628A9">
        <w:t xml:space="preserve">Appendix </w:t>
      </w:r>
      <w:r w:rsidR="008628A9" w:rsidRPr="008628A9">
        <w:t>B</w:t>
      </w:r>
      <w:r w:rsidR="008D1661" w:rsidRPr="008628A9">
        <w:t>: Climate zone allocation</w:t>
      </w:r>
      <w:bookmarkEnd w:id="94"/>
    </w:p>
    <w:p w14:paraId="30060089" w14:textId="0C4D2CB8" w:rsidR="008D1661" w:rsidRPr="00F64B80" w:rsidRDefault="008D1661" w:rsidP="00FA7B7D">
      <w:pPr>
        <w:pStyle w:val="Subtitle"/>
      </w:pPr>
      <w:bookmarkStart w:id="95" w:name="_Toc293664926"/>
      <w:bookmarkStart w:id="96" w:name="_Toc506381185"/>
      <w:r w:rsidRPr="00F64B80">
        <w:t xml:space="preserve">Table </w:t>
      </w:r>
      <w:r w:rsidR="00EE18A7">
        <w:t>11</w:t>
      </w:r>
      <w:r w:rsidR="004E3658">
        <w:t xml:space="preserve">: </w:t>
      </w:r>
      <w:r>
        <w:t xml:space="preserve">Designated </w:t>
      </w:r>
      <w:r w:rsidR="004E3658">
        <w:t>h</w:t>
      </w:r>
      <w:r>
        <w:t xml:space="preserve">eating and </w:t>
      </w:r>
      <w:r w:rsidR="004E3658">
        <w:t>c</w:t>
      </w:r>
      <w:r>
        <w:t xml:space="preserve">ooling </w:t>
      </w:r>
      <w:r w:rsidR="004E3658">
        <w:t>c</w:t>
      </w:r>
      <w:r>
        <w:t xml:space="preserve">limate </w:t>
      </w:r>
      <w:r w:rsidR="004E3658">
        <w:t>z</w:t>
      </w:r>
      <w:r>
        <w:t>ones</w:t>
      </w:r>
      <w:bookmarkEnd w:id="95"/>
      <w:bookmarkEnd w:id="96"/>
    </w:p>
    <w:tbl>
      <w:tblPr>
        <w:tblStyle w:val="GridTable41"/>
        <w:tblW w:w="6600" w:type="dxa"/>
        <w:tblLook w:val="0420" w:firstRow="1" w:lastRow="0" w:firstColumn="0" w:lastColumn="0" w:noHBand="0" w:noVBand="1"/>
      </w:tblPr>
      <w:tblGrid>
        <w:gridCol w:w="500"/>
        <w:gridCol w:w="2600"/>
        <w:gridCol w:w="600"/>
        <w:gridCol w:w="2900"/>
      </w:tblGrid>
      <w:tr w:rsidR="008D1661" w:rsidRPr="00AE35AA" w14:paraId="191D2F28" w14:textId="77777777" w:rsidTr="008D1661">
        <w:trPr>
          <w:cnfStyle w:val="100000000000" w:firstRow="1" w:lastRow="0" w:firstColumn="0" w:lastColumn="0" w:oddVBand="0" w:evenVBand="0" w:oddHBand="0" w:evenHBand="0" w:firstRowFirstColumn="0" w:firstRowLastColumn="0" w:lastRowFirstColumn="0" w:lastRowLastColumn="0"/>
          <w:trHeight w:val="255"/>
        </w:trPr>
        <w:tc>
          <w:tcPr>
            <w:tcW w:w="3100" w:type="dxa"/>
            <w:gridSpan w:val="2"/>
            <w:noWrap/>
          </w:tcPr>
          <w:p w14:paraId="714F42F6" w14:textId="77777777" w:rsidR="008D1661" w:rsidRPr="00AE35AA" w:rsidRDefault="008D1661" w:rsidP="008D1661">
            <w:pPr>
              <w:pStyle w:val="Caption"/>
              <w:keepNext/>
              <w:spacing w:before="120" w:after="120"/>
              <w:rPr>
                <w:rFonts w:ascii="Arial" w:hAnsi="Arial" w:cs="Arial"/>
                <w:bCs/>
                <w:caps/>
                <w:color w:val="FFFFFF"/>
                <w:sz w:val="18"/>
                <w:szCs w:val="18"/>
              </w:rPr>
            </w:pPr>
            <w:r w:rsidRPr="00AE35AA">
              <w:rPr>
                <w:rFonts w:ascii="Arial" w:hAnsi="Arial" w:cs="Arial"/>
                <w:caps/>
                <w:color w:val="FFFFFF"/>
                <w:sz w:val="18"/>
                <w:szCs w:val="18"/>
              </w:rPr>
              <w:t>Summer Climate Zones</w:t>
            </w:r>
          </w:p>
        </w:tc>
        <w:tc>
          <w:tcPr>
            <w:tcW w:w="3500" w:type="dxa"/>
            <w:gridSpan w:val="2"/>
          </w:tcPr>
          <w:p w14:paraId="08C8C43E" w14:textId="77777777" w:rsidR="008D1661" w:rsidRPr="00AE35AA" w:rsidRDefault="008D1661" w:rsidP="008D1661">
            <w:pPr>
              <w:pStyle w:val="Caption"/>
              <w:keepNext/>
              <w:spacing w:before="120" w:after="120"/>
              <w:rPr>
                <w:rFonts w:ascii="Arial" w:hAnsi="Arial" w:cs="Arial"/>
                <w:bCs/>
                <w:caps/>
                <w:color w:val="FFFFFF"/>
                <w:sz w:val="18"/>
                <w:szCs w:val="18"/>
              </w:rPr>
            </w:pPr>
            <w:r w:rsidRPr="00AE35AA">
              <w:rPr>
                <w:rFonts w:ascii="Arial" w:hAnsi="Arial" w:cs="Arial"/>
                <w:caps/>
                <w:color w:val="FFFFFF"/>
                <w:sz w:val="18"/>
                <w:szCs w:val="18"/>
              </w:rPr>
              <w:t>Winter Climate Zones</w:t>
            </w:r>
          </w:p>
        </w:tc>
      </w:tr>
      <w:tr w:rsidR="008D1661" w:rsidRPr="00AE35AA" w14:paraId="4AED508F" w14:textId="77777777" w:rsidTr="008D1661">
        <w:trPr>
          <w:cnfStyle w:val="000000100000" w:firstRow="0" w:lastRow="0" w:firstColumn="0" w:lastColumn="0" w:oddVBand="0" w:evenVBand="0" w:oddHBand="1" w:evenHBand="0" w:firstRowFirstColumn="0" w:firstRowLastColumn="0" w:lastRowFirstColumn="0" w:lastRowLastColumn="0"/>
        </w:trPr>
        <w:tc>
          <w:tcPr>
            <w:tcW w:w="500" w:type="dxa"/>
            <w:noWrap/>
          </w:tcPr>
          <w:p w14:paraId="0FA6C097" w14:textId="77777777" w:rsidR="008D1661" w:rsidRPr="000043D0" w:rsidRDefault="008D1661" w:rsidP="008D1661">
            <w:pPr>
              <w:pStyle w:val="Caption"/>
              <w:keepNext/>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w:t>
            </w:r>
          </w:p>
        </w:tc>
        <w:tc>
          <w:tcPr>
            <w:tcW w:w="2600" w:type="dxa"/>
          </w:tcPr>
          <w:p w14:paraId="0B371708" w14:textId="77777777" w:rsidR="008D1661" w:rsidRPr="000043D0" w:rsidRDefault="008D1661" w:rsidP="008D1661">
            <w:pPr>
              <w:pStyle w:val="Caption"/>
              <w:keepNext/>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Darwin</w:t>
            </w:r>
          </w:p>
        </w:tc>
        <w:tc>
          <w:tcPr>
            <w:tcW w:w="600" w:type="dxa"/>
          </w:tcPr>
          <w:p w14:paraId="5B7B4DE5" w14:textId="77777777" w:rsidR="008D1661" w:rsidRPr="000043D0" w:rsidRDefault="008D1661" w:rsidP="008D1661">
            <w:pPr>
              <w:pStyle w:val="Caption"/>
              <w:keepNext/>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w:t>
            </w:r>
          </w:p>
        </w:tc>
        <w:tc>
          <w:tcPr>
            <w:tcW w:w="2900" w:type="dxa"/>
          </w:tcPr>
          <w:p w14:paraId="246828AE" w14:textId="77777777" w:rsidR="008D1661" w:rsidRPr="000043D0" w:rsidRDefault="008D1661" w:rsidP="008D1661">
            <w:pPr>
              <w:pStyle w:val="Caption"/>
              <w:keepNext/>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Darwin</w:t>
            </w:r>
          </w:p>
        </w:tc>
      </w:tr>
      <w:tr w:rsidR="008D1661" w:rsidRPr="00AE35AA" w14:paraId="3E73969B" w14:textId="77777777" w:rsidTr="008D1661">
        <w:tc>
          <w:tcPr>
            <w:tcW w:w="500" w:type="dxa"/>
            <w:noWrap/>
          </w:tcPr>
          <w:p w14:paraId="0D386461" w14:textId="77777777" w:rsidR="008D1661" w:rsidRPr="000043D0" w:rsidRDefault="008D1661" w:rsidP="008D1661">
            <w:pPr>
              <w:pStyle w:val="Caption"/>
              <w:keepNext/>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5</w:t>
            </w:r>
          </w:p>
        </w:tc>
        <w:tc>
          <w:tcPr>
            <w:tcW w:w="2600" w:type="dxa"/>
          </w:tcPr>
          <w:p w14:paraId="476F9C54" w14:textId="77777777" w:rsidR="008D1661" w:rsidRPr="000043D0" w:rsidRDefault="008D1661" w:rsidP="008D1661">
            <w:pPr>
              <w:pStyle w:val="Caption"/>
              <w:keepNext/>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Townsville</w:t>
            </w:r>
          </w:p>
        </w:tc>
        <w:tc>
          <w:tcPr>
            <w:tcW w:w="600" w:type="dxa"/>
          </w:tcPr>
          <w:p w14:paraId="1FCD1A1C" w14:textId="77777777" w:rsidR="008D1661" w:rsidRPr="000043D0" w:rsidRDefault="008D1661" w:rsidP="008D1661">
            <w:pPr>
              <w:pStyle w:val="Caption"/>
              <w:keepNext/>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5</w:t>
            </w:r>
          </w:p>
        </w:tc>
        <w:tc>
          <w:tcPr>
            <w:tcW w:w="2900" w:type="dxa"/>
          </w:tcPr>
          <w:p w14:paraId="1A6F649D" w14:textId="77777777" w:rsidR="008D1661" w:rsidRPr="000043D0" w:rsidRDefault="008D1661" w:rsidP="008D1661">
            <w:pPr>
              <w:pStyle w:val="Caption"/>
              <w:keepNext/>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Townsville</w:t>
            </w:r>
          </w:p>
        </w:tc>
      </w:tr>
      <w:tr w:rsidR="008D1661" w:rsidRPr="00AE35AA" w14:paraId="2473BC12" w14:textId="77777777" w:rsidTr="008D1661">
        <w:trPr>
          <w:cnfStyle w:val="000000100000" w:firstRow="0" w:lastRow="0" w:firstColumn="0" w:lastColumn="0" w:oddVBand="0" w:evenVBand="0" w:oddHBand="1" w:evenHBand="0" w:firstRowFirstColumn="0" w:firstRowLastColumn="0" w:lastRowFirstColumn="0" w:lastRowLastColumn="0"/>
        </w:trPr>
        <w:tc>
          <w:tcPr>
            <w:tcW w:w="500" w:type="dxa"/>
            <w:noWrap/>
          </w:tcPr>
          <w:p w14:paraId="73657B4B" w14:textId="77777777" w:rsidR="008D1661" w:rsidRPr="000043D0" w:rsidRDefault="008D1661" w:rsidP="008D1661">
            <w:pPr>
              <w:pStyle w:val="Caption"/>
              <w:keepNext/>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10</w:t>
            </w:r>
          </w:p>
        </w:tc>
        <w:tc>
          <w:tcPr>
            <w:tcW w:w="2600" w:type="dxa"/>
          </w:tcPr>
          <w:p w14:paraId="1737D4EC" w14:textId="77777777" w:rsidR="008D1661" w:rsidRPr="000043D0" w:rsidRDefault="008D1661" w:rsidP="008D1661">
            <w:pPr>
              <w:pStyle w:val="Caption"/>
              <w:keepNext/>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Brisbane</w:t>
            </w:r>
          </w:p>
        </w:tc>
        <w:tc>
          <w:tcPr>
            <w:tcW w:w="600" w:type="dxa"/>
          </w:tcPr>
          <w:p w14:paraId="53F03222" w14:textId="77777777" w:rsidR="008D1661" w:rsidRPr="000043D0" w:rsidRDefault="008D1661" w:rsidP="008D1661">
            <w:pPr>
              <w:pStyle w:val="Caption"/>
              <w:keepNext/>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8</w:t>
            </w:r>
          </w:p>
        </w:tc>
        <w:tc>
          <w:tcPr>
            <w:tcW w:w="2900" w:type="dxa"/>
          </w:tcPr>
          <w:p w14:paraId="40C0185F" w14:textId="77777777" w:rsidR="008D1661" w:rsidRPr="000043D0" w:rsidRDefault="008D1661" w:rsidP="008D1661">
            <w:pPr>
              <w:pStyle w:val="Caption"/>
              <w:keepNext/>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Moree</w:t>
            </w:r>
          </w:p>
        </w:tc>
      </w:tr>
      <w:tr w:rsidR="008D1661" w:rsidRPr="00AE35AA" w14:paraId="41D05127" w14:textId="77777777" w:rsidTr="008D1661">
        <w:tc>
          <w:tcPr>
            <w:tcW w:w="500" w:type="dxa"/>
            <w:noWrap/>
          </w:tcPr>
          <w:p w14:paraId="0702C3ED" w14:textId="77777777" w:rsidR="008D1661" w:rsidRPr="000043D0" w:rsidRDefault="008D1661" w:rsidP="008D1661">
            <w:pPr>
              <w:pStyle w:val="Caption"/>
              <w:keepNext/>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16</w:t>
            </w:r>
          </w:p>
        </w:tc>
        <w:tc>
          <w:tcPr>
            <w:tcW w:w="2600" w:type="dxa"/>
          </w:tcPr>
          <w:p w14:paraId="10231638" w14:textId="77777777" w:rsidR="008D1661" w:rsidRPr="000043D0" w:rsidRDefault="008D1661" w:rsidP="008D1661">
            <w:pPr>
              <w:pStyle w:val="Caption"/>
              <w:keepNext/>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Adelaide</w:t>
            </w:r>
          </w:p>
        </w:tc>
        <w:tc>
          <w:tcPr>
            <w:tcW w:w="600" w:type="dxa"/>
          </w:tcPr>
          <w:p w14:paraId="2D1821E2" w14:textId="77777777" w:rsidR="008D1661" w:rsidRPr="000043D0" w:rsidRDefault="008D1661" w:rsidP="008D1661">
            <w:pPr>
              <w:pStyle w:val="Caption"/>
              <w:keepNext/>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10</w:t>
            </w:r>
          </w:p>
        </w:tc>
        <w:tc>
          <w:tcPr>
            <w:tcW w:w="2900" w:type="dxa"/>
          </w:tcPr>
          <w:p w14:paraId="11D8B625" w14:textId="77777777" w:rsidR="008D1661" w:rsidRPr="000043D0" w:rsidRDefault="008D1661" w:rsidP="008D1661">
            <w:pPr>
              <w:pStyle w:val="Caption"/>
              <w:keepNext/>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Brisbane</w:t>
            </w:r>
          </w:p>
        </w:tc>
      </w:tr>
      <w:tr w:rsidR="008D1661" w:rsidRPr="00AE35AA" w14:paraId="3B818667" w14:textId="77777777" w:rsidTr="008D1661">
        <w:trPr>
          <w:cnfStyle w:val="000000100000" w:firstRow="0" w:lastRow="0" w:firstColumn="0" w:lastColumn="0" w:oddVBand="0" w:evenVBand="0" w:oddHBand="1" w:evenHBand="0" w:firstRowFirstColumn="0" w:firstRowLastColumn="0" w:lastRowFirstColumn="0" w:lastRowLastColumn="0"/>
        </w:trPr>
        <w:tc>
          <w:tcPr>
            <w:tcW w:w="500" w:type="dxa"/>
            <w:noWrap/>
          </w:tcPr>
          <w:p w14:paraId="6FC62958" w14:textId="77777777" w:rsidR="008D1661" w:rsidRPr="000043D0" w:rsidRDefault="008D1661" w:rsidP="008D1661">
            <w:pPr>
              <w:pStyle w:val="Caption"/>
              <w:keepNext/>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17</w:t>
            </w:r>
          </w:p>
        </w:tc>
        <w:tc>
          <w:tcPr>
            <w:tcW w:w="2600" w:type="dxa"/>
          </w:tcPr>
          <w:p w14:paraId="202D0F8E" w14:textId="77777777" w:rsidR="008D1661" w:rsidRPr="000043D0" w:rsidRDefault="008D1661" w:rsidP="008D1661">
            <w:pPr>
              <w:pStyle w:val="Caption"/>
              <w:keepNext/>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Sydney RO</w:t>
            </w:r>
          </w:p>
        </w:tc>
        <w:tc>
          <w:tcPr>
            <w:tcW w:w="600" w:type="dxa"/>
          </w:tcPr>
          <w:p w14:paraId="7BBA745A" w14:textId="77777777" w:rsidR="008D1661" w:rsidRPr="000043D0" w:rsidRDefault="008D1661" w:rsidP="008D1661">
            <w:pPr>
              <w:pStyle w:val="Caption"/>
              <w:keepNext/>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16</w:t>
            </w:r>
          </w:p>
        </w:tc>
        <w:tc>
          <w:tcPr>
            <w:tcW w:w="2900" w:type="dxa"/>
          </w:tcPr>
          <w:p w14:paraId="3B0EA29F" w14:textId="77777777" w:rsidR="008D1661" w:rsidRPr="000043D0" w:rsidRDefault="008D1661" w:rsidP="008D1661">
            <w:pPr>
              <w:pStyle w:val="Caption"/>
              <w:keepNext/>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Adelaide</w:t>
            </w:r>
          </w:p>
        </w:tc>
      </w:tr>
      <w:tr w:rsidR="008D1661" w:rsidRPr="00AE35AA" w14:paraId="406CB1E9" w14:textId="77777777" w:rsidTr="008D1661">
        <w:tc>
          <w:tcPr>
            <w:tcW w:w="500" w:type="dxa"/>
            <w:noWrap/>
          </w:tcPr>
          <w:p w14:paraId="730DF2AF" w14:textId="77777777" w:rsidR="008D1661" w:rsidRPr="000043D0" w:rsidRDefault="008D1661" w:rsidP="008D1661">
            <w:pPr>
              <w:pStyle w:val="Caption"/>
              <w:keepNext/>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21</w:t>
            </w:r>
          </w:p>
        </w:tc>
        <w:tc>
          <w:tcPr>
            <w:tcW w:w="2600" w:type="dxa"/>
          </w:tcPr>
          <w:p w14:paraId="79241889" w14:textId="77777777" w:rsidR="008D1661" w:rsidRPr="000043D0" w:rsidRDefault="008D1661" w:rsidP="008D1661">
            <w:pPr>
              <w:pStyle w:val="Caption"/>
              <w:keepNext/>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Melbourne RO</w:t>
            </w:r>
          </w:p>
        </w:tc>
        <w:tc>
          <w:tcPr>
            <w:tcW w:w="600" w:type="dxa"/>
          </w:tcPr>
          <w:p w14:paraId="78CE2E6F" w14:textId="77777777" w:rsidR="008D1661" w:rsidRPr="000043D0" w:rsidRDefault="008D1661" w:rsidP="008D1661">
            <w:pPr>
              <w:pStyle w:val="Caption"/>
              <w:keepNext/>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21</w:t>
            </w:r>
          </w:p>
        </w:tc>
        <w:tc>
          <w:tcPr>
            <w:tcW w:w="2900" w:type="dxa"/>
          </w:tcPr>
          <w:p w14:paraId="18D86378" w14:textId="77777777" w:rsidR="008D1661" w:rsidRPr="000043D0" w:rsidRDefault="008D1661" w:rsidP="008D1661">
            <w:pPr>
              <w:pStyle w:val="Caption"/>
              <w:keepNext/>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Melbourne</w:t>
            </w:r>
          </w:p>
        </w:tc>
      </w:tr>
      <w:tr w:rsidR="008D1661" w:rsidRPr="00AE35AA" w14:paraId="6D45F6A0" w14:textId="77777777" w:rsidTr="008D1661">
        <w:trPr>
          <w:cnfStyle w:val="000000100000" w:firstRow="0" w:lastRow="0" w:firstColumn="0" w:lastColumn="0" w:oddVBand="0" w:evenVBand="0" w:oddHBand="1" w:evenHBand="0" w:firstRowFirstColumn="0" w:firstRowLastColumn="0" w:lastRowFirstColumn="0" w:lastRowLastColumn="0"/>
        </w:trPr>
        <w:tc>
          <w:tcPr>
            <w:tcW w:w="500" w:type="dxa"/>
            <w:noWrap/>
          </w:tcPr>
          <w:p w14:paraId="24F1FDC8" w14:textId="77777777" w:rsidR="008D1661" w:rsidRPr="000043D0" w:rsidRDefault="008D1661" w:rsidP="008D1661">
            <w:pPr>
              <w:pStyle w:val="Caption"/>
              <w:keepNext/>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24</w:t>
            </w:r>
          </w:p>
        </w:tc>
        <w:tc>
          <w:tcPr>
            <w:tcW w:w="2600" w:type="dxa"/>
          </w:tcPr>
          <w:p w14:paraId="72A195BB" w14:textId="77777777" w:rsidR="008D1661" w:rsidRPr="000043D0" w:rsidRDefault="008D1661" w:rsidP="008D1661">
            <w:pPr>
              <w:pStyle w:val="Caption"/>
              <w:keepNext/>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Canberra</w:t>
            </w:r>
          </w:p>
        </w:tc>
        <w:tc>
          <w:tcPr>
            <w:tcW w:w="600" w:type="dxa"/>
          </w:tcPr>
          <w:p w14:paraId="3BFA09FD" w14:textId="77777777" w:rsidR="008D1661" w:rsidRPr="000043D0" w:rsidRDefault="008D1661" w:rsidP="008D1661">
            <w:pPr>
              <w:pStyle w:val="Caption"/>
              <w:keepNext/>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24</w:t>
            </w:r>
          </w:p>
        </w:tc>
        <w:tc>
          <w:tcPr>
            <w:tcW w:w="2900" w:type="dxa"/>
          </w:tcPr>
          <w:p w14:paraId="025E0DD9" w14:textId="77777777" w:rsidR="008D1661" w:rsidRPr="000043D0" w:rsidRDefault="008D1661" w:rsidP="008D1661">
            <w:pPr>
              <w:pStyle w:val="Caption"/>
              <w:keepNext/>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Canberra</w:t>
            </w:r>
          </w:p>
        </w:tc>
      </w:tr>
      <w:tr w:rsidR="008D1661" w:rsidRPr="00AE35AA" w14:paraId="7FEADB7C" w14:textId="77777777" w:rsidTr="008D1661">
        <w:tc>
          <w:tcPr>
            <w:tcW w:w="500" w:type="dxa"/>
            <w:noWrap/>
          </w:tcPr>
          <w:p w14:paraId="30134C31" w14:textId="77777777" w:rsidR="008D1661" w:rsidRPr="000043D0" w:rsidRDefault="008D1661" w:rsidP="008D1661">
            <w:pPr>
              <w:pStyle w:val="Caption"/>
              <w:keepNext/>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27</w:t>
            </w:r>
          </w:p>
        </w:tc>
        <w:tc>
          <w:tcPr>
            <w:tcW w:w="2600" w:type="dxa"/>
          </w:tcPr>
          <w:p w14:paraId="6F5ECC24" w14:textId="77777777" w:rsidR="008D1661" w:rsidRPr="000043D0" w:rsidRDefault="008D1661" w:rsidP="008D1661">
            <w:pPr>
              <w:pStyle w:val="Caption"/>
              <w:keepNext/>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Mildura</w:t>
            </w:r>
          </w:p>
        </w:tc>
        <w:tc>
          <w:tcPr>
            <w:tcW w:w="600" w:type="dxa"/>
          </w:tcPr>
          <w:p w14:paraId="22CA60D7" w14:textId="77777777" w:rsidR="008D1661" w:rsidRPr="000043D0" w:rsidRDefault="008D1661" w:rsidP="008D1661">
            <w:pPr>
              <w:pStyle w:val="Caption"/>
              <w:keepNext/>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39</w:t>
            </w:r>
          </w:p>
        </w:tc>
        <w:tc>
          <w:tcPr>
            <w:tcW w:w="2900" w:type="dxa"/>
          </w:tcPr>
          <w:p w14:paraId="48F1D0FA" w14:textId="77777777" w:rsidR="008D1661" w:rsidRPr="000043D0" w:rsidRDefault="008D1661" w:rsidP="008D1661">
            <w:pPr>
              <w:pStyle w:val="Caption"/>
              <w:keepNext/>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Mt Isa</w:t>
            </w:r>
          </w:p>
        </w:tc>
      </w:tr>
      <w:tr w:rsidR="008D1661" w:rsidRPr="00AE35AA" w14:paraId="50AABF03" w14:textId="77777777" w:rsidTr="008D1661">
        <w:trPr>
          <w:cnfStyle w:val="000000100000" w:firstRow="0" w:lastRow="0" w:firstColumn="0" w:lastColumn="0" w:oddVBand="0" w:evenVBand="0" w:oddHBand="1" w:evenHBand="0" w:firstRowFirstColumn="0" w:firstRowLastColumn="0" w:lastRowFirstColumn="0" w:lastRowLastColumn="0"/>
        </w:trPr>
        <w:tc>
          <w:tcPr>
            <w:tcW w:w="500" w:type="dxa"/>
            <w:noWrap/>
          </w:tcPr>
          <w:p w14:paraId="6FF32DFD" w14:textId="77777777" w:rsidR="008D1661" w:rsidRPr="000043D0" w:rsidRDefault="008D1661" w:rsidP="008D1661">
            <w:pPr>
              <w:pStyle w:val="Caption"/>
              <w:keepNext/>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56</w:t>
            </w:r>
          </w:p>
        </w:tc>
        <w:tc>
          <w:tcPr>
            <w:tcW w:w="2600" w:type="dxa"/>
          </w:tcPr>
          <w:p w14:paraId="5F382C2F" w14:textId="77777777" w:rsidR="008D1661" w:rsidRPr="000043D0" w:rsidRDefault="008D1661" w:rsidP="008D1661">
            <w:pPr>
              <w:pStyle w:val="Caption"/>
              <w:keepNext/>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Mascot</w:t>
            </w:r>
          </w:p>
        </w:tc>
        <w:tc>
          <w:tcPr>
            <w:tcW w:w="600" w:type="dxa"/>
          </w:tcPr>
          <w:p w14:paraId="0903E8DC" w14:textId="77777777" w:rsidR="008D1661" w:rsidRPr="000043D0" w:rsidRDefault="008D1661" w:rsidP="008D1661">
            <w:pPr>
              <w:pStyle w:val="Caption"/>
              <w:keepNext/>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56</w:t>
            </w:r>
          </w:p>
        </w:tc>
        <w:tc>
          <w:tcPr>
            <w:tcW w:w="2900" w:type="dxa"/>
          </w:tcPr>
          <w:p w14:paraId="7608F4F8" w14:textId="77777777" w:rsidR="008D1661" w:rsidRPr="000043D0" w:rsidRDefault="008D1661" w:rsidP="008D1661">
            <w:pPr>
              <w:pStyle w:val="Caption"/>
              <w:keepNext/>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Mascot</w:t>
            </w:r>
          </w:p>
        </w:tc>
      </w:tr>
      <w:tr w:rsidR="008D1661" w:rsidRPr="00AE35AA" w14:paraId="53C847D1" w14:textId="77777777" w:rsidTr="008D1661">
        <w:tc>
          <w:tcPr>
            <w:tcW w:w="500" w:type="dxa"/>
            <w:noWrap/>
          </w:tcPr>
          <w:p w14:paraId="416EA5BD" w14:textId="77777777" w:rsidR="008D1661" w:rsidRPr="000043D0" w:rsidRDefault="008D1661" w:rsidP="008D1661">
            <w:pPr>
              <w:pStyle w:val="Caption"/>
              <w:keepNext/>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60</w:t>
            </w:r>
          </w:p>
        </w:tc>
        <w:tc>
          <w:tcPr>
            <w:tcW w:w="2600" w:type="dxa"/>
          </w:tcPr>
          <w:p w14:paraId="4CD920B8" w14:textId="77777777" w:rsidR="008D1661" w:rsidRPr="000043D0" w:rsidRDefault="008D1661" w:rsidP="008D1661">
            <w:pPr>
              <w:pStyle w:val="Caption"/>
              <w:keepNext/>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Tullamarine</w:t>
            </w:r>
          </w:p>
        </w:tc>
        <w:tc>
          <w:tcPr>
            <w:tcW w:w="600" w:type="dxa"/>
          </w:tcPr>
          <w:p w14:paraId="40C9239C" w14:textId="77777777" w:rsidR="008D1661" w:rsidRPr="000043D0" w:rsidRDefault="008D1661" w:rsidP="008D1661">
            <w:pPr>
              <w:pStyle w:val="Caption"/>
              <w:keepNext/>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60</w:t>
            </w:r>
          </w:p>
        </w:tc>
        <w:tc>
          <w:tcPr>
            <w:tcW w:w="2900" w:type="dxa"/>
          </w:tcPr>
          <w:p w14:paraId="7F67FFAB" w14:textId="77777777" w:rsidR="008D1661" w:rsidRPr="000043D0" w:rsidRDefault="008D1661" w:rsidP="008D1661">
            <w:pPr>
              <w:pStyle w:val="Caption"/>
              <w:keepNext/>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Tullamarine</w:t>
            </w:r>
          </w:p>
        </w:tc>
      </w:tr>
      <w:tr w:rsidR="008D1661" w:rsidRPr="00AE35AA" w14:paraId="5335C29A" w14:textId="77777777" w:rsidTr="008D1661">
        <w:trPr>
          <w:cnfStyle w:val="000000100000" w:firstRow="0" w:lastRow="0" w:firstColumn="0" w:lastColumn="0" w:oddVBand="0" w:evenVBand="0" w:oddHBand="1" w:evenHBand="0" w:firstRowFirstColumn="0" w:firstRowLastColumn="0" w:lastRowFirstColumn="0" w:lastRowLastColumn="0"/>
        </w:trPr>
        <w:tc>
          <w:tcPr>
            <w:tcW w:w="500" w:type="dxa"/>
            <w:noWrap/>
          </w:tcPr>
          <w:p w14:paraId="45781124" w14:textId="77777777" w:rsidR="008D1661" w:rsidRPr="000043D0" w:rsidRDefault="008D1661" w:rsidP="008D1661">
            <w:pPr>
              <w:pStyle w:val="Caption"/>
              <w:keepNext/>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62</w:t>
            </w:r>
          </w:p>
        </w:tc>
        <w:tc>
          <w:tcPr>
            <w:tcW w:w="2600" w:type="dxa"/>
          </w:tcPr>
          <w:p w14:paraId="2A36615B" w14:textId="77777777" w:rsidR="008D1661" w:rsidRPr="000043D0" w:rsidRDefault="008D1661" w:rsidP="008D1661">
            <w:pPr>
              <w:pStyle w:val="Caption"/>
              <w:keepNext/>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Moorabbin</w:t>
            </w:r>
          </w:p>
        </w:tc>
        <w:tc>
          <w:tcPr>
            <w:tcW w:w="600" w:type="dxa"/>
          </w:tcPr>
          <w:p w14:paraId="03419A48" w14:textId="77777777" w:rsidR="008D1661" w:rsidRPr="000043D0" w:rsidRDefault="008D1661" w:rsidP="008D1661">
            <w:pPr>
              <w:pStyle w:val="Caption"/>
              <w:keepNext/>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62</w:t>
            </w:r>
          </w:p>
        </w:tc>
        <w:tc>
          <w:tcPr>
            <w:tcW w:w="2900" w:type="dxa"/>
          </w:tcPr>
          <w:p w14:paraId="06C874CE" w14:textId="77777777" w:rsidR="008D1661" w:rsidRPr="000043D0" w:rsidRDefault="008D1661" w:rsidP="008D1661">
            <w:pPr>
              <w:pStyle w:val="Caption"/>
              <w:keepNext/>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Moorabbin</w:t>
            </w:r>
          </w:p>
        </w:tc>
      </w:tr>
      <w:tr w:rsidR="008D1661" w:rsidRPr="00AE35AA" w14:paraId="14ACE703" w14:textId="77777777" w:rsidTr="008D1661">
        <w:tc>
          <w:tcPr>
            <w:tcW w:w="500" w:type="dxa"/>
            <w:noWrap/>
          </w:tcPr>
          <w:p w14:paraId="50776E85"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65</w:t>
            </w:r>
          </w:p>
        </w:tc>
        <w:tc>
          <w:tcPr>
            <w:tcW w:w="2600" w:type="dxa"/>
          </w:tcPr>
          <w:p w14:paraId="10D7B40B"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Orange</w:t>
            </w:r>
          </w:p>
        </w:tc>
        <w:tc>
          <w:tcPr>
            <w:tcW w:w="600" w:type="dxa"/>
          </w:tcPr>
          <w:p w14:paraId="3E22C7AA"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65</w:t>
            </w:r>
          </w:p>
        </w:tc>
        <w:tc>
          <w:tcPr>
            <w:tcW w:w="2900" w:type="dxa"/>
          </w:tcPr>
          <w:p w14:paraId="57528B0A"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Orange</w:t>
            </w:r>
          </w:p>
        </w:tc>
      </w:tr>
    </w:tbl>
    <w:p w14:paraId="4827128A" w14:textId="77777777" w:rsidR="008D1661" w:rsidRDefault="008D1661" w:rsidP="008D1661">
      <w:pPr>
        <w:pStyle w:val="Caption"/>
        <w:keepNext/>
        <w:tabs>
          <w:tab w:val="left" w:pos="851"/>
          <w:tab w:val="left" w:pos="1440"/>
          <w:tab w:val="left" w:pos="2160"/>
          <w:tab w:val="right" w:pos="9638"/>
        </w:tabs>
        <w:rPr>
          <w:rFonts w:ascii="Arial" w:hAnsi="Arial" w:cs="Arial"/>
          <w:sz w:val="18"/>
        </w:rPr>
      </w:pPr>
      <w:bookmarkStart w:id="97" w:name="_Ref292354667"/>
      <w:bookmarkStart w:id="98" w:name="_Toc293664927"/>
      <w:bookmarkStart w:id="99" w:name="_Ref250726164"/>
    </w:p>
    <w:p w14:paraId="1DFF17AB" w14:textId="06330F9B" w:rsidR="008D1661" w:rsidRPr="00F64B80" w:rsidRDefault="008D1661" w:rsidP="00FA7B7D">
      <w:pPr>
        <w:pStyle w:val="Subtitle"/>
      </w:pPr>
      <w:bookmarkStart w:id="100" w:name="_Toc506381186"/>
      <w:r w:rsidRPr="00F64B80">
        <w:t xml:space="preserve">Table </w:t>
      </w:r>
      <w:bookmarkEnd w:id="97"/>
      <w:r w:rsidR="00EE18A7">
        <w:t>12</w:t>
      </w:r>
      <w:r w:rsidR="004E3658">
        <w:t xml:space="preserve">: </w:t>
      </w:r>
      <w:r>
        <w:t xml:space="preserve">Allocation of </w:t>
      </w:r>
      <w:r w:rsidR="004E3658">
        <w:t>d</w:t>
      </w:r>
      <w:r>
        <w:t xml:space="preserve">esignated </w:t>
      </w:r>
      <w:r w:rsidR="004E3658">
        <w:t>c</w:t>
      </w:r>
      <w:r>
        <w:t xml:space="preserve">limate </w:t>
      </w:r>
      <w:r w:rsidR="004E3658">
        <w:t>z</w:t>
      </w:r>
      <w:r>
        <w:t>ones</w:t>
      </w:r>
      <w:bookmarkEnd w:id="98"/>
      <w:bookmarkEnd w:id="100"/>
    </w:p>
    <w:tbl>
      <w:tblPr>
        <w:tblStyle w:val="GridTable41"/>
        <w:tblW w:w="10000" w:type="dxa"/>
        <w:tblLook w:val="0420" w:firstRow="1" w:lastRow="0" w:firstColumn="0" w:lastColumn="0" w:noHBand="0" w:noVBand="1"/>
      </w:tblPr>
      <w:tblGrid>
        <w:gridCol w:w="500"/>
        <w:gridCol w:w="2600"/>
        <w:gridCol w:w="600"/>
        <w:gridCol w:w="2900"/>
        <w:gridCol w:w="439"/>
        <w:gridCol w:w="2961"/>
      </w:tblGrid>
      <w:tr w:rsidR="008D1661" w:rsidRPr="00AE35AA" w14:paraId="2915ECE0" w14:textId="77777777" w:rsidTr="008D1661">
        <w:trPr>
          <w:cnfStyle w:val="100000000000" w:firstRow="1" w:lastRow="0" w:firstColumn="0" w:lastColumn="0" w:oddVBand="0" w:evenVBand="0" w:oddHBand="0" w:evenHBand="0" w:firstRowFirstColumn="0" w:firstRowLastColumn="0" w:lastRowFirstColumn="0" w:lastRowLastColumn="0"/>
          <w:trHeight w:val="255"/>
          <w:tblHeader/>
        </w:trPr>
        <w:tc>
          <w:tcPr>
            <w:tcW w:w="3100" w:type="dxa"/>
            <w:gridSpan w:val="2"/>
            <w:vMerge w:val="restart"/>
            <w:noWrap/>
          </w:tcPr>
          <w:bookmarkEnd w:id="99"/>
          <w:p w14:paraId="5E3BC54C" w14:textId="77777777" w:rsidR="008D1661" w:rsidRPr="00AE35AA" w:rsidRDefault="008D1661" w:rsidP="008D1661">
            <w:pPr>
              <w:pStyle w:val="Caption"/>
              <w:keepNext/>
              <w:spacing w:before="120" w:after="120"/>
              <w:rPr>
                <w:rFonts w:ascii="Arial" w:hAnsi="Arial" w:cs="Arial"/>
                <w:bCs/>
                <w:caps/>
                <w:color w:val="FFFFFF"/>
                <w:sz w:val="18"/>
                <w:szCs w:val="18"/>
              </w:rPr>
            </w:pPr>
            <w:r w:rsidRPr="00AE35AA">
              <w:rPr>
                <w:rFonts w:ascii="Arial" w:hAnsi="Arial" w:cs="Arial"/>
                <w:caps/>
                <w:color w:val="FFFFFF"/>
                <w:sz w:val="18"/>
                <w:szCs w:val="18"/>
              </w:rPr>
              <w:t>Original NatHERS Climate</w:t>
            </w:r>
          </w:p>
        </w:tc>
        <w:tc>
          <w:tcPr>
            <w:tcW w:w="6900" w:type="dxa"/>
            <w:gridSpan w:val="4"/>
            <w:noWrap/>
          </w:tcPr>
          <w:p w14:paraId="360CEE12" w14:textId="77777777" w:rsidR="008D1661" w:rsidRPr="00AE35AA" w:rsidRDefault="008D1661" w:rsidP="008D1661">
            <w:pPr>
              <w:pStyle w:val="Caption"/>
              <w:keepNext/>
              <w:spacing w:before="120" w:after="120"/>
              <w:rPr>
                <w:rFonts w:ascii="Arial" w:hAnsi="Arial" w:cs="Arial"/>
                <w:bCs/>
                <w:caps/>
                <w:color w:val="FFFFFF"/>
                <w:sz w:val="18"/>
                <w:szCs w:val="18"/>
              </w:rPr>
            </w:pPr>
            <w:r w:rsidRPr="00AE35AA">
              <w:rPr>
                <w:rFonts w:ascii="Arial" w:hAnsi="Arial" w:cs="Arial"/>
                <w:caps/>
                <w:color w:val="FFFFFF"/>
                <w:sz w:val="18"/>
                <w:szCs w:val="18"/>
              </w:rPr>
              <w:t>New designation of climate zones</w:t>
            </w:r>
          </w:p>
        </w:tc>
      </w:tr>
      <w:tr w:rsidR="008D1661" w:rsidRPr="00AE35AA" w14:paraId="2C8FD3FD" w14:textId="77777777" w:rsidTr="008D1661">
        <w:trPr>
          <w:cnfStyle w:val="100000000000" w:firstRow="1" w:lastRow="0" w:firstColumn="0" w:lastColumn="0" w:oddVBand="0" w:evenVBand="0" w:oddHBand="0" w:evenHBand="0" w:firstRowFirstColumn="0" w:firstRowLastColumn="0" w:lastRowFirstColumn="0" w:lastRowLastColumn="0"/>
          <w:trHeight w:val="255"/>
          <w:tblHeader/>
        </w:trPr>
        <w:tc>
          <w:tcPr>
            <w:tcW w:w="3100" w:type="dxa"/>
            <w:gridSpan w:val="2"/>
            <w:vMerge/>
            <w:noWrap/>
          </w:tcPr>
          <w:p w14:paraId="492D1A07" w14:textId="77777777" w:rsidR="008D1661" w:rsidRPr="00AE35AA" w:rsidRDefault="008D1661" w:rsidP="008D1661">
            <w:pPr>
              <w:pStyle w:val="Caption"/>
              <w:keepNext/>
              <w:spacing w:before="120" w:after="120"/>
              <w:rPr>
                <w:rFonts w:ascii="Arial" w:hAnsi="Arial" w:cs="Arial"/>
                <w:bCs/>
                <w:caps/>
                <w:color w:val="FFFFFF"/>
                <w:sz w:val="18"/>
                <w:szCs w:val="18"/>
              </w:rPr>
            </w:pPr>
          </w:p>
        </w:tc>
        <w:tc>
          <w:tcPr>
            <w:tcW w:w="3500" w:type="dxa"/>
            <w:gridSpan w:val="2"/>
            <w:noWrap/>
          </w:tcPr>
          <w:p w14:paraId="624C5169" w14:textId="77777777" w:rsidR="008D1661" w:rsidRPr="00AE35AA" w:rsidRDefault="008D1661" w:rsidP="008D1661">
            <w:pPr>
              <w:pStyle w:val="Caption"/>
              <w:keepNext/>
              <w:spacing w:before="120" w:after="120"/>
              <w:rPr>
                <w:rFonts w:ascii="Arial" w:hAnsi="Arial" w:cs="Arial"/>
                <w:bCs/>
                <w:caps/>
                <w:color w:val="FFFFFF"/>
                <w:sz w:val="18"/>
                <w:szCs w:val="18"/>
              </w:rPr>
            </w:pPr>
            <w:r w:rsidRPr="00AE35AA">
              <w:rPr>
                <w:rFonts w:ascii="Arial" w:hAnsi="Arial" w:cs="Arial"/>
                <w:caps/>
                <w:color w:val="FFFFFF"/>
                <w:sz w:val="18"/>
                <w:szCs w:val="18"/>
              </w:rPr>
              <w:t>Heating Climate (Winter)</w:t>
            </w:r>
          </w:p>
        </w:tc>
        <w:tc>
          <w:tcPr>
            <w:tcW w:w="3400" w:type="dxa"/>
            <w:gridSpan w:val="2"/>
            <w:noWrap/>
          </w:tcPr>
          <w:p w14:paraId="24DC254D" w14:textId="501B6146" w:rsidR="008D1661" w:rsidRPr="00AE35AA" w:rsidRDefault="008D1661" w:rsidP="008D1661">
            <w:pPr>
              <w:pStyle w:val="Caption"/>
              <w:keepNext/>
              <w:spacing w:before="120" w:after="120"/>
              <w:rPr>
                <w:rFonts w:ascii="Arial" w:hAnsi="Arial" w:cs="Arial"/>
                <w:bCs/>
                <w:caps/>
                <w:color w:val="FFFFFF"/>
                <w:sz w:val="18"/>
                <w:szCs w:val="18"/>
              </w:rPr>
            </w:pPr>
            <w:r w:rsidRPr="00AE35AA">
              <w:rPr>
                <w:rFonts w:ascii="Arial" w:hAnsi="Arial" w:cs="Arial"/>
                <w:caps/>
                <w:color w:val="FFFFFF"/>
                <w:sz w:val="18"/>
                <w:szCs w:val="18"/>
              </w:rPr>
              <w:t>Cooling</w:t>
            </w:r>
            <w:r w:rsidR="0011044C">
              <w:rPr>
                <w:rFonts w:ascii="Arial" w:hAnsi="Arial" w:cs="Arial"/>
                <w:caps/>
                <w:color w:val="FFFFFF"/>
                <w:sz w:val="18"/>
                <w:szCs w:val="18"/>
              </w:rPr>
              <w:t xml:space="preserve">  </w:t>
            </w:r>
            <w:r w:rsidRPr="00AE35AA">
              <w:rPr>
                <w:rFonts w:ascii="Arial" w:hAnsi="Arial" w:cs="Arial"/>
                <w:caps/>
                <w:color w:val="FFFFFF"/>
                <w:sz w:val="18"/>
                <w:szCs w:val="18"/>
              </w:rPr>
              <w:t>Climate (Summer)</w:t>
            </w:r>
          </w:p>
        </w:tc>
      </w:tr>
      <w:tr w:rsidR="008D1661" w:rsidRPr="00AE35AA" w14:paraId="62BC6450" w14:textId="77777777" w:rsidTr="008D1661">
        <w:trPr>
          <w:cnfStyle w:val="000000100000" w:firstRow="0" w:lastRow="0" w:firstColumn="0" w:lastColumn="0" w:oddVBand="0" w:evenVBand="0" w:oddHBand="1" w:evenHBand="0" w:firstRowFirstColumn="0" w:firstRowLastColumn="0" w:lastRowFirstColumn="0" w:lastRowLastColumn="0"/>
          <w:trHeight w:val="255"/>
        </w:trPr>
        <w:tc>
          <w:tcPr>
            <w:tcW w:w="500" w:type="dxa"/>
            <w:noWrap/>
          </w:tcPr>
          <w:p w14:paraId="24C462A9"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w:t>
            </w:r>
          </w:p>
        </w:tc>
        <w:tc>
          <w:tcPr>
            <w:tcW w:w="2600" w:type="dxa"/>
            <w:noWrap/>
          </w:tcPr>
          <w:p w14:paraId="1D09A764"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Darwin </w:t>
            </w:r>
          </w:p>
        </w:tc>
        <w:tc>
          <w:tcPr>
            <w:tcW w:w="600" w:type="dxa"/>
            <w:noWrap/>
          </w:tcPr>
          <w:p w14:paraId="1667716F"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w:t>
            </w:r>
          </w:p>
        </w:tc>
        <w:tc>
          <w:tcPr>
            <w:tcW w:w="2900" w:type="dxa"/>
            <w:noWrap/>
          </w:tcPr>
          <w:p w14:paraId="19777B74"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Darwin </w:t>
            </w:r>
          </w:p>
        </w:tc>
        <w:tc>
          <w:tcPr>
            <w:tcW w:w="439" w:type="dxa"/>
            <w:noWrap/>
          </w:tcPr>
          <w:p w14:paraId="17C7D999"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w:t>
            </w:r>
          </w:p>
        </w:tc>
        <w:tc>
          <w:tcPr>
            <w:tcW w:w="2961" w:type="dxa"/>
            <w:noWrap/>
          </w:tcPr>
          <w:p w14:paraId="68F38EDB"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Darwin </w:t>
            </w:r>
          </w:p>
        </w:tc>
      </w:tr>
      <w:tr w:rsidR="008D1661" w:rsidRPr="00AE35AA" w14:paraId="3DBC822E" w14:textId="77777777" w:rsidTr="008D1661">
        <w:trPr>
          <w:trHeight w:val="255"/>
        </w:trPr>
        <w:tc>
          <w:tcPr>
            <w:tcW w:w="500" w:type="dxa"/>
            <w:noWrap/>
          </w:tcPr>
          <w:p w14:paraId="70613B75"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2</w:t>
            </w:r>
          </w:p>
        </w:tc>
        <w:tc>
          <w:tcPr>
            <w:tcW w:w="2600" w:type="dxa"/>
            <w:noWrap/>
          </w:tcPr>
          <w:p w14:paraId="5D32F502"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Port Hedland </w:t>
            </w:r>
          </w:p>
        </w:tc>
        <w:tc>
          <w:tcPr>
            <w:tcW w:w="600" w:type="dxa"/>
            <w:noWrap/>
          </w:tcPr>
          <w:p w14:paraId="06EE3129"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5</w:t>
            </w:r>
          </w:p>
        </w:tc>
        <w:tc>
          <w:tcPr>
            <w:tcW w:w="2900" w:type="dxa"/>
            <w:noWrap/>
          </w:tcPr>
          <w:p w14:paraId="7AE0A6CA"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Townsville </w:t>
            </w:r>
          </w:p>
        </w:tc>
        <w:tc>
          <w:tcPr>
            <w:tcW w:w="439" w:type="dxa"/>
            <w:noWrap/>
          </w:tcPr>
          <w:p w14:paraId="176B9CBB"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39</w:t>
            </w:r>
          </w:p>
        </w:tc>
        <w:tc>
          <w:tcPr>
            <w:tcW w:w="2961" w:type="dxa"/>
            <w:noWrap/>
          </w:tcPr>
          <w:p w14:paraId="16686377"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Mt Isa </w:t>
            </w:r>
          </w:p>
        </w:tc>
      </w:tr>
      <w:tr w:rsidR="008D1661" w:rsidRPr="00AE35AA" w14:paraId="70B096DE" w14:textId="77777777" w:rsidTr="008D1661">
        <w:trPr>
          <w:cnfStyle w:val="000000100000" w:firstRow="0" w:lastRow="0" w:firstColumn="0" w:lastColumn="0" w:oddVBand="0" w:evenVBand="0" w:oddHBand="1" w:evenHBand="0" w:firstRowFirstColumn="0" w:firstRowLastColumn="0" w:lastRowFirstColumn="0" w:lastRowLastColumn="0"/>
          <w:trHeight w:val="255"/>
        </w:trPr>
        <w:tc>
          <w:tcPr>
            <w:tcW w:w="500" w:type="dxa"/>
            <w:noWrap/>
          </w:tcPr>
          <w:p w14:paraId="03DAF029"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3</w:t>
            </w:r>
          </w:p>
        </w:tc>
        <w:tc>
          <w:tcPr>
            <w:tcW w:w="2600" w:type="dxa"/>
            <w:noWrap/>
          </w:tcPr>
          <w:p w14:paraId="013C1962"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Longreach </w:t>
            </w:r>
          </w:p>
        </w:tc>
        <w:tc>
          <w:tcPr>
            <w:tcW w:w="600" w:type="dxa"/>
            <w:noWrap/>
          </w:tcPr>
          <w:p w14:paraId="79A678D3"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10</w:t>
            </w:r>
          </w:p>
        </w:tc>
        <w:tc>
          <w:tcPr>
            <w:tcW w:w="2900" w:type="dxa"/>
            <w:noWrap/>
          </w:tcPr>
          <w:p w14:paraId="027627A6"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Brisbane </w:t>
            </w:r>
          </w:p>
        </w:tc>
        <w:tc>
          <w:tcPr>
            <w:tcW w:w="439" w:type="dxa"/>
            <w:noWrap/>
          </w:tcPr>
          <w:p w14:paraId="09DBC707"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39</w:t>
            </w:r>
          </w:p>
        </w:tc>
        <w:tc>
          <w:tcPr>
            <w:tcW w:w="2961" w:type="dxa"/>
            <w:noWrap/>
          </w:tcPr>
          <w:p w14:paraId="4F6F021B"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Mt Isa </w:t>
            </w:r>
          </w:p>
        </w:tc>
      </w:tr>
      <w:tr w:rsidR="008D1661" w:rsidRPr="00AE35AA" w14:paraId="1563FD42" w14:textId="77777777" w:rsidTr="008D1661">
        <w:trPr>
          <w:trHeight w:val="255"/>
        </w:trPr>
        <w:tc>
          <w:tcPr>
            <w:tcW w:w="500" w:type="dxa"/>
            <w:noWrap/>
          </w:tcPr>
          <w:p w14:paraId="4198C819"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4</w:t>
            </w:r>
          </w:p>
        </w:tc>
        <w:tc>
          <w:tcPr>
            <w:tcW w:w="2600" w:type="dxa"/>
            <w:noWrap/>
          </w:tcPr>
          <w:p w14:paraId="1D412DE4"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Carnarvon </w:t>
            </w:r>
          </w:p>
        </w:tc>
        <w:tc>
          <w:tcPr>
            <w:tcW w:w="600" w:type="dxa"/>
            <w:noWrap/>
          </w:tcPr>
          <w:p w14:paraId="688A5041"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10</w:t>
            </w:r>
          </w:p>
        </w:tc>
        <w:tc>
          <w:tcPr>
            <w:tcW w:w="2900" w:type="dxa"/>
            <w:noWrap/>
          </w:tcPr>
          <w:p w14:paraId="1D35B1F2"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Brisbane </w:t>
            </w:r>
          </w:p>
        </w:tc>
        <w:tc>
          <w:tcPr>
            <w:tcW w:w="439" w:type="dxa"/>
            <w:noWrap/>
          </w:tcPr>
          <w:p w14:paraId="2FF84CB5"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16</w:t>
            </w:r>
          </w:p>
        </w:tc>
        <w:tc>
          <w:tcPr>
            <w:tcW w:w="2961" w:type="dxa"/>
            <w:noWrap/>
          </w:tcPr>
          <w:p w14:paraId="63A393A5"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Adelaide </w:t>
            </w:r>
          </w:p>
        </w:tc>
      </w:tr>
      <w:tr w:rsidR="008D1661" w:rsidRPr="00AE35AA" w14:paraId="0E8CC247" w14:textId="77777777" w:rsidTr="008D1661">
        <w:trPr>
          <w:cnfStyle w:val="000000100000" w:firstRow="0" w:lastRow="0" w:firstColumn="0" w:lastColumn="0" w:oddVBand="0" w:evenVBand="0" w:oddHBand="1" w:evenHBand="0" w:firstRowFirstColumn="0" w:firstRowLastColumn="0" w:lastRowFirstColumn="0" w:lastRowLastColumn="0"/>
          <w:trHeight w:val="255"/>
        </w:trPr>
        <w:tc>
          <w:tcPr>
            <w:tcW w:w="500" w:type="dxa"/>
            <w:noWrap/>
          </w:tcPr>
          <w:p w14:paraId="37F77810"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5</w:t>
            </w:r>
          </w:p>
        </w:tc>
        <w:tc>
          <w:tcPr>
            <w:tcW w:w="2600" w:type="dxa"/>
            <w:noWrap/>
          </w:tcPr>
          <w:p w14:paraId="2BC5C24C"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Townsville </w:t>
            </w:r>
          </w:p>
        </w:tc>
        <w:tc>
          <w:tcPr>
            <w:tcW w:w="600" w:type="dxa"/>
            <w:noWrap/>
          </w:tcPr>
          <w:p w14:paraId="5CBBB832"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5</w:t>
            </w:r>
          </w:p>
        </w:tc>
        <w:tc>
          <w:tcPr>
            <w:tcW w:w="2900" w:type="dxa"/>
            <w:noWrap/>
          </w:tcPr>
          <w:p w14:paraId="28964728"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Townsville </w:t>
            </w:r>
          </w:p>
        </w:tc>
        <w:tc>
          <w:tcPr>
            <w:tcW w:w="439" w:type="dxa"/>
            <w:noWrap/>
          </w:tcPr>
          <w:p w14:paraId="2834A013"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5</w:t>
            </w:r>
          </w:p>
        </w:tc>
        <w:tc>
          <w:tcPr>
            <w:tcW w:w="2961" w:type="dxa"/>
            <w:noWrap/>
          </w:tcPr>
          <w:p w14:paraId="05EDCAE1"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Townsville </w:t>
            </w:r>
          </w:p>
        </w:tc>
      </w:tr>
      <w:tr w:rsidR="008D1661" w:rsidRPr="00AE35AA" w14:paraId="5F027A32" w14:textId="77777777" w:rsidTr="008D1661">
        <w:trPr>
          <w:trHeight w:val="255"/>
        </w:trPr>
        <w:tc>
          <w:tcPr>
            <w:tcW w:w="500" w:type="dxa"/>
            <w:noWrap/>
          </w:tcPr>
          <w:p w14:paraId="4905DB89"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6</w:t>
            </w:r>
          </w:p>
        </w:tc>
        <w:tc>
          <w:tcPr>
            <w:tcW w:w="2600" w:type="dxa"/>
            <w:noWrap/>
          </w:tcPr>
          <w:p w14:paraId="00C3E406"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Alice Springs </w:t>
            </w:r>
          </w:p>
        </w:tc>
        <w:tc>
          <w:tcPr>
            <w:tcW w:w="600" w:type="dxa"/>
            <w:noWrap/>
          </w:tcPr>
          <w:p w14:paraId="760F7811"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56</w:t>
            </w:r>
          </w:p>
        </w:tc>
        <w:tc>
          <w:tcPr>
            <w:tcW w:w="2900" w:type="dxa"/>
            <w:noWrap/>
          </w:tcPr>
          <w:p w14:paraId="4A7E25BA"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M</w:t>
            </w:r>
            <w:r>
              <w:rPr>
                <w:rFonts w:ascii="Arial" w:hAnsi="Arial" w:cs="Arial"/>
                <w:b w:val="0"/>
                <w:bCs w:val="0"/>
                <w:caps/>
                <w:color w:val="auto"/>
                <w:sz w:val="18"/>
                <w:szCs w:val="20"/>
              </w:rPr>
              <w:t>oree</w:t>
            </w:r>
            <w:r w:rsidRPr="000043D0">
              <w:rPr>
                <w:rFonts w:ascii="Arial" w:hAnsi="Arial" w:cs="Arial"/>
                <w:b w:val="0"/>
                <w:bCs w:val="0"/>
                <w:caps/>
                <w:color w:val="auto"/>
                <w:sz w:val="18"/>
                <w:szCs w:val="20"/>
              </w:rPr>
              <w:t xml:space="preserve"> </w:t>
            </w:r>
          </w:p>
        </w:tc>
        <w:tc>
          <w:tcPr>
            <w:tcW w:w="439" w:type="dxa"/>
            <w:noWrap/>
          </w:tcPr>
          <w:p w14:paraId="647A3832"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5</w:t>
            </w:r>
          </w:p>
        </w:tc>
        <w:tc>
          <w:tcPr>
            <w:tcW w:w="2961" w:type="dxa"/>
            <w:noWrap/>
          </w:tcPr>
          <w:p w14:paraId="3FCAB805"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Townsville </w:t>
            </w:r>
          </w:p>
        </w:tc>
      </w:tr>
      <w:tr w:rsidR="008D1661" w:rsidRPr="00AE35AA" w14:paraId="191E80FF" w14:textId="77777777" w:rsidTr="008D1661">
        <w:trPr>
          <w:cnfStyle w:val="000000100000" w:firstRow="0" w:lastRow="0" w:firstColumn="0" w:lastColumn="0" w:oddVBand="0" w:evenVBand="0" w:oddHBand="1" w:evenHBand="0" w:firstRowFirstColumn="0" w:firstRowLastColumn="0" w:lastRowFirstColumn="0" w:lastRowLastColumn="0"/>
          <w:trHeight w:val="255"/>
        </w:trPr>
        <w:tc>
          <w:tcPr>
            <w:tcW w:w="500" w:type="dxa"/>
            <w:noWrap/>
          </w:tcPr>
          <w:p w14:paraId="7D16BCF5"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7</w:t>
            </w:r>
          </w:p>
        </w:tc>
        <w:tc>
          <w:tcPr>
            <w:tcW w:w="2600" w:type="dxa"/>
            <w:noWrap/>
          </w:tcPr>
          <w:p w14:paraId="6C5BF950"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Rockhampton </w:t>
            </w:r>
          </w:p>
        </w:tc>
        <w:tc>
          <w:tcPr>
            <w:tcW w:w="600" w:type="dxa"/>
            <w:noWrap/>
          </w:tcPr>
          <w:p w14:paraId="1F786B13"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5</w:t>
            </w:r>
          </w:p>
        </w:tc>
        <w:tc>
          <w:tcPr>
            <w:tcW w:w="2900" w:type="dxa"/>
            <w:noWrap/>
          </w:tcPr>
          <w:p w14:paraId="69B078DD"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Townsville </w:t>
            </w:r>
          </w:p>
        </w:tc>
        <w:tc>
          <w:tcPr>
            <w:tcW w:w="439" w:type="dxa"/>
            <w:noWrap/>
          </w:tcPr>
          <w:p w14:paraId="3219A2A2"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39</w:t>
            </w:r>
          </w:p>
        </w:tc>
        <w:tc>
          <w:tcPr>
            <w:tcW w:w="2961" w:type="dxa"/>
            <w:noWrap/>
          </w:tcPr>
          <w:p w14:paraId="1C80ED5B"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Mt Isa </w:t>
            </w:r>
          </w:p>
        </w:tc>
      </w:tr>
      <w:tr w:rsidR="008D1661" w:rsidRPr="00AE35AA" w14:paraId="54A1DDAC" w14:textId="77777777" w:rsidTr="008D1661">
        <w:trPr>
          <w:trHeight w:val="255"/>
        </w:trPr>
        <w:tc>
          <w:tcPr>
            <w:tcW w:w="500" w:type="dxa"/>
            <w:noWrap/>
          </w:tcPr>
          <w:p w14:paraId="42476E4F"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8</w:t>
            </w:r>
          </w:p>
        </w:tc>
        <w:tc>
          <w:tcPr>
            <w:tcW w:w="2600" w:type="dxa"/>
            <w:noWrap/>
          </w:tcPr>
          <w:p w14:paraId="495FA4F7"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Moree </w:t>
            </w:r>
          </w:p>
        </w:tc>
        <w:tc>
          <w:tcPr>
            <w:tcW w:w="600" w:type="dxa"/>
            <w:noWrap/>
          </w:tcPr>
          <w:p w14:paraId="75487084"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56</w:t>
            </w:r>
          </w:p>
        </w:tc>
        <w:tc>
          <w:tcPr>
            <w:tcW w:w="2900" w:type="dxa"/>
            <w:noWrap/>
          </w:tcPr>
          <w:p w14:paraId="77118185"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Mascot </w:t>
            </w:r>
          </w:p>
        </w:tc>
        <w:tc>
          <w:tcPr>
            <w:tcW w:w="439" w:type="dxa"/>
            <w:noWrap/>
          </w:tcPr>
          <w:p w14:paraId="75A2B809"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8</w:t>
            </w:r>
          </w:p>
        </w:tc>
        <w:tc>
          <w:tcPr>
            <w:tcW w:w="2961" w:type="dxa"/>
            <w:noWrap/>
          </w:tcPr>
          <w:p w14:paraId="7E7B20AF"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Moree </w:t>
            </w:r>
          </w:p>
        </w:tc>
      </w:tr>
      <w:tr w:rsidR="008D1661" w:rsidRPr="00AE35AA" w14:paraId="3A3233C2" w14:textId="77777777" w:rsidTr="008D1661">
        <w:trPr>
          <w:cnfStyle w:val="000000100000" w:firstRow="0" w:lastRow="0" w:firstColumn="0" w:lastColumn="0" w:oddVBand="0" w:evenVBand="0" w:oddHBand="1" w:evenHBand="0" w:firstRowFirstColumn="0" w:firstRowLastColumn="0" w:lastRowFirstColumn="0" w:lastRowLastColumn="0"/>
          <w:trHeight w:val="255"/>
        </w:trPr>
        <w:tc>
          <w:tcPr>
            <w:tcW w:w="500" w:type="dxa"/>
            <w:noWrap/>
          </w:tcPr>
          <w:p w14:paraId="60C1F250"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9</w:t>
            </w:r>
          </w:p>
        </w:tc>
        <w:tc>
          <w:tcPr>
            <w:tcW w:w="2600" w:type="dxa"/>
            <w:noWrap/>
          </w:tcPr>
          <w:p w14:paraId="0B79D74F"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Amberley </w:t>
            </w:r>
          </w:p>
        </w:tc>
        <w:tc>
          <w:tcPr>
            <w:tcW w:w="600" w:type="dxa"/>
            <w:noWrap/>
          </w:tcPr>
          <w:p w14:paraId="5C45A8EC"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17</w:t>
            </w:r>
          </w:p>
        </w:tc>
        <w:tc>
          <w:tcPr>
            <w:tcW w:w="2900" w:type="dxa"/>
            <w:noWrap/>
          </w:tcPr>
          <w:p w14:paraId="776E3A8D"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Sydney East </w:t>
            </w:r>
          </w:p>
        </w:tc>
        <w:tc>
          <w:tcPr>
            <w:tcW w:w="439" w:type="dxa"/>
            <w:noWrap/>
          </w:tcPr>
          <w:p w14:paraId="5AC924BD"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8</w:t>
            </w:r>
          </w:p>
        </w:tc>
        <w:tc>
          <w:tcPr>
            <w:tcW w:w="2961" w:type="dxa"/>
            <w:noWrap/>
          </w:tcPr>
          <w:p w14:paraId="719347B1"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Moree </w:t>
            </w:r>
          </w:p>
        </w:tc>
      </w:tr>
      <w:tr w:rsidR="008D1661" w:rsidRPr="00AE35AA" w14:paraId="22DE5208" w14:textId="77777777" w:rsidTr="008D1661">
        <w:trPr>
          <w:trHeight w:val="255"/>
        </w:trPr>
        <w:tc>
          <w:tcPr>
            <w:tcW w:w="500" w:type="dxa"/>
            <w:noWrap/>
          </w:tcPr>
          <w:p w14:paraId="32F86707"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10</w:t>
            </w:r>
          </w:p>
        </w:tc>
        <w:tc>
          <w:tcPr>
            <w:tcW w:w="2600" w:type="dxa"/>
            <w:noWrap/>
          </w:tcPr>
          <w:p w14:paraId="7E95514E"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Brisbane </w:t>
            </w:r>
          </w:p>
        </w:tc>
        <w:tc>
          <w:tcPr>
            <w:tcW w:w="600" w:type="dxa"/>
            <w:noWrap/>
          </w:tcPr>
          <w:p w14:paraId="415D0E67"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10</w:t>
            </w:r>
          </w:p>
        </w:tc>
        <w:tc>
          <w:tcPr>
            <w:tcW w:w="2900" w:type="dxa"/>
            <w:noWrap/>
          </w:tcPr>
          <w:p w14:paraId="29FE6301"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Brisbane </w:t>
            </w:r>
          </w:p>
        </w:tc>
        <w:tc>
          <w:tcPr>
            <w:tcW w:w="439" w:type="dxa"/>
            <w:noWrap/>
          </w:tcPr>
          <w:p w14:paraId="1F28F22F"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10</w:t>
            </w:r>
          </w:p>
        </w:tc>
        <w:tc>
          <w:tcPr>
            <w:tcW w:w="2961" w:type="dxa"/>
            <w:noWrap/>
          </w:tcPr>
          <w:p w14:paraId="00DFC03B"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Brisbane </w:t>
            </w:r>
          </w:p>
        </w:tc>
      </w:tr>
      <w:tr w:rsidR="008D1661" w:rsidRPr="00AE35AA" w14:paraId="559C17AB" w14:textId="77777777" w:rsidTr="008D1661">
        <w:trPr>
          <w:cnfStyle w:val="000000100000" w:firstRow="0" w:lastRow="0" w:firstColumn="0" w:lastColumn="0" w:oddVBand="0" w:evenVBand="0" w:oddHBand="1" w:evenHBand="0" w:firstRowFirstColumn="0" w:firstRowLastColumn="0" w:lastRowFirstColumn="0" w:lastRowLastColumn="0"/>
          <w:trHeight w:val="255"/>
        </w:trPr>
        <w:tc>
          <w:tcPr>
            <w:tcW w:w="500" w:type="dxa"/>
            <w:noWrap/>
          </w:tcPr>
          <w:p w14:paraId="45FDB208"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11</w:t>
            </w:r>
          </w:p>
        </w:tc>
        <w:tc>
          <w:tcPr>
            <w:tcW w:w="2600" w:type="dxa"/>
            <w:noWrap/>
          </w:tcPr>
          <w:p w14:paraId="30A3B9EE"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Coffs Harbour </w:t>
            </w:r>
          </w:p>
        </w:tc>
        <w:tc>
          <w:tcPr>
            <w:tcW w:w="600" w:type="dxa"/>
            <w:noWrap/>
          </w:tcPr>
          <w:p w14:paraId="1420B987"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17</w:t>
            </w:r>
          </w:p>
        </w:tc>
        <w:tc>
          <w:tcPr>
            <w:tcW w:w="2900" w:type="dxa"/>
            <w:noWrap/>
          </w:tcPr>
          <w:p w14:paraId="467A3042"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Sydney East </w:t>
            </w:r>
          </w:p>
        </w:tc>
        <w:tc>
          <w:tcPr>
            <w:tcW w:w="439" w:type="dxa"/>
            <w:noWrap/>
          </w:tcPr>
          <w:p w14:paraId="589A2100"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21</w:t>
            </w:r>
          </w:p>
        </w:tc>
        <w:tc>
          <w:tcPr>
            <w:tcW w:w="2961" w:type="dxa"/>
            <w:noWrap/>
          </w:tcPr>
          <w:p w14:paraId="2BF0F2B7"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Melbourne </w:t>
            </w:r>
          </w:p>
        </w:tc>
      </w:tr>
      <w:tr w:rsidR="008D1661" w:rsidRPr="00AE35AA" w14:paraId="43110A5D" w14:textId="77777777" w:rsidTr="008D1661">
        <w:trPr>
          <w:trHeight w:val="255"/>
        </w:trPr>
        <w:tc>
          <w:tcPr>
            <w:tcW w:w="500" w:type="dxa"/>
            <w:noWrap/>
          </w:tcPr>
          <w:p w14:paraId="6044D602"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12</w:t>
            </w:r>
          </w:p>
        </w:tc>
        <w:tc>
          <w:tcPr>
            <w:tcW w:w="2600" w:type="dxa"/>
            <w:noWrap/>
          </w:tcPr>
          <w:p w14:paraId="4BD2F13A"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Geraldton </w:t>
            </w:r>
          </w:p>
        </w:tc>
        <w:tc>
          <w:tcPr>
            <w:tcW w:w="600" w:type="dxa"/>
            <w:noWrap/>
          </w:tcPr>
          <w:p w14:paraId="767D2A7D"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17</w:t>
            </w:r>
          </w:p>
        </w:tc>
        <w:tc>
          <w:tcPr>
            <w:tcW w:w="2900" w:type="dxa"/>
            <w:noWrap/>
          </w:tcPr>
          <w:p w14:paraId="3AD3F73F"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Sydney East </w:t>
            </w:r>
          </w:p>
        </w:tc>
        <w:tc>
          <w:tcPr>
            <w:tcW w:w="439" w:type="dxa"/>
            <w:noWrap/>
          </w:tcPr>
          <w:p w14:paraId="70C0ECD9"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16</w:t>
            </w:r>
          </w:p>
        </w:tc>
        <w:tc>
          <w:tcPr>
            <w:tcW w:w="2961" w:type="dxa"/>
            <w:noWrap/>
          </w:tcPr>
          <w:p w14:paraId="344B2D2E"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Adelaide </w:t>
            </w:r>
          </w:p>
        </w:tc>
      </w:tr>
      <w:tr w:rsidR="008D1661" w:rsidRPr="00AE35AA" w14:paraId="67F59406" w14:textId="77777777" w:rsidTr="008D1661">
        <w:trPr>
          <w:cnfStyle w:val="000000100000" w:firstRow="0" w:lastRow="0" w:firstColumn="0" w:lastColumn="0" w:oddVBand="0" w:evenVBand="0" w:oddHBand="1" w:evenHBand="0" w:firstRowFirstColumn="0" w:firstRowLastColumn="0" w:lastRowFirstColumn="0" w:lastRowLastColumn="0"/>
          <w:trHeight w:val="255"/>
        </w:trPr>
        <w:tc>
          <w:tcPr>
            <w:tcW w:w="500" w:type="dxa"/>
            <w:noWrap/>
          </w:tcPr>
          <w:p w14:paraId="7FC764A7"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13</w:t>
            </w:r>
          </w:p>
        </w:tc>
        <w:tc>
          <w:tcPr>
            <w:tcW w:w="2600" w:type="dxa"/>
            <w:noWrap/>
          </w:tcPr>
          <w:p w14:paraId="1F6D56D4"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Perth </w:t>
            </w:r>
          </w:p>
        </w:tc>
        <w:tc>
          <w:tcPr>
            <w:tcW w:w="600" w:type="dxa"/>
            <w:noWrap/>
          </w:tcPr>
          <w:p w14:paraId="40A8B5BE"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56</w:t>
            </w:r>
          </w:p>
        </w:tc>
        <w:tc>
          <w:tcPr>
            <w:tcW w:w="2900" w:type="dxa"/>
            <w:noWrap/>
          </w:tcPr>
          <w:p w14:paraId="235112BE"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Mascot </w:t>
            </w:r>
          </w:p>
        </w:tc>
        <w:tc>
          <w:tcPr>
            <w:tcW w:w="439" w:type="dxa"/>
            <w:noWrap/>
          </w:tcPr>
          <w:p w14:paraId="7848B8E5"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16</w:t>
            </w:r>
          </w:p>
        </w:tc>
        <w:tc>
          <w:tcPr>
            <w:tcW w:w="2961" w:type="dxa"/>
            <w:noWrap/>
          </w:tcPr>
          <w:p w14:paraId="18EA1A09"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Adelaide </w:t>
            </w:r>
          </w:p>
        </w:tc>
      </w:tr>
      <w:tr w:rsidR="008D1661" w:rsidRPr="00AE35AA" w14:paraId="5F145A3C" w14:textId="77777777" w:rsidTr="008D1661">
        <w:trPr>
          <w:trHeight w:val="255"/>
        </w:trPr>
        <w:tc>
          <w:tcPr>
            <w:tcW w:w="500" w:type="dxa"/>
            <w:noWrap/>
          </w:tcPr>
          <w:p w14:paraId="533C9254"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14</w:t>
            </w:r>
          </w:p>
        </w:tc>
        <w:tc>
          <w:tcPr>
            <w:tcW w:w="2600" w:type="dxa"/>
            <w:noWrap/>
          </w:tcPr>
          <w:p w14:paraId="55C68CC9"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Armidale </w:t>
            </w:r>
          </w:p>
        </w:tc>
        <w:tc>
          <w:tcPr>
            <w:tcW w:w="600" w:type="dxa"/>
            <w:noWrap/>
          </w:tcPr>
          <w:p w14:paraId="3D13E6EB"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60</w:t>
            </w:r>
          </w:p>
        </w:tc>
        <w:tc>
          <w:tcPr>
            <w:tcW w:w="2900" w:type="dxa"/>
            <w:noWrap/>
          </w:tcPr>
          <w:p w14:paraId="3F8E8E6D"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Tullamarine </w:t>
            </w:r>
          </w:p>
        </w:tc>
        <w:tc>
          <w:tcPr>
            <w:tcW w:w="439" w:type="dxa"/>
            <w:noWrap/>
          </w:tcPr>
          <w:p w14:paraId="5AFAC942"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60</w:t>
            </w:r>
          </w:p>
        </w:tc>
        <w:tc>
          <w:tcPr>
            <w:tcW w:w="2961" w:type="dxa"/>
            <w:noWrap/>
          </w:tcPr>
          <w:p w14:paraId="6207C4C3"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Tullamarine </w:t>
            </w:r>
          </w:p>
        </w:tc>
      </w:tr>
      <w:tr w:rsidR="008D1661" w:rsidRPr="00AE35AA" w14:paraId="2464F89C" w14:textId="77777777" w:rsidTr="008D1661">
        <w:trPr>
          <w:cnfStyle w:val="000000100000" w:firstRow="0" w:lastRow="0" w:firstColumn="0" w:lastColumn="0" w:oddVBand="0" w:evenVBand="0" w:oddHBand="1" w:evenHBand="0" w:firstRowFirstColumn="0" w:firstRowLastColumn="0" w:lastRowFirstColumn="0" w:lastRowLastColumn="0"/>
          <w:trHeight w:val="255"/>
        </w:trPr>
        <w:tc>
          <w:tcPr>
            <w:tcW w:w="500" w:type="dxa"/>
            <w:noWrap/>
          </w:tcPr>
          <w:p w14:paraId="2AD69121"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15</w:t>
            </w:r>
          </w:p>
        </w:tc>
        <w:tc>
          <w:tcPr>
            <w:tcW w:w="2600" w:type="dxa"/>
            <w:noWrap/>
          </w:tcPr>
          <w:p w14:paraId="048A76F5"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Williamtown </w:t>
            </w:r>
          </w:p>
        </w:tc>
        <w:tc>
          <w:tcPr>
            <w:tcW w:w="600" w:type="dxa"/>
            <w:noWrap/>
          </w:tcPr>
          <w:p w14:paraId="4F0251EC"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16</w:t>
            </w:r>
          </w:p>
        </w:tc>
        <w:tc>
          <w:tcPr>
            <w:tcW w:w="2900" w:type="dxa"/>
            <w:noWrap/>
          </w:tcPr>
          <w:p w14:paraId="270D9810"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Adelaide </w:t>
            </w:r>
          </w:p>
        </w:tc>
        <w:tc>
          <w:tcPr>
            <w:tcW w:w="439" w:type="dxa"/>
            <w:noWrap/>
          </w:tcPr>
          <w:p w14:paraId="4F8F62AC"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10</w:t>
            </w:r>
          </w:p>
        </w:tc>
        <w:tc>
          <w:tcPr>
            <w:tcW w:w="2961" w:type="dxa"/>
            <w:noWrap/>
          </w:tcPr>
          <w:p w14:paraId="4AC9378D"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Brisbane </w:t>
            </w:r>
          </w:p>
        </w:tc>
      </w:tr>
      <w:tr w:rsidR="008D1661" w:rsidRPr="00AE35AA" w14:paraId="031B4E67" w14:textId="77777777" w:rsidTr="008D1661">
        <w:trPr>
          <w:trHeight w:val="255"/>
        </w:trPr>
        <w:tc>
          <w:tcPr>
            <w:tcW w:w="500" w:type="dxa"/>
            <w:noWrap/>
          </w:tcPr>
          <w:p w14:paraId="50A25116"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16</w:t>
            </w:r>
          </w:p>
        </w:tc>
        <w:tc>
          <w:tcPr>
            <w:tcW w:w="2600" w:type="dxa"/>
            <w:noWrap/>
          </w:tcPr>
          <w:p w14:paraId="7E0D9FB7"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Adelaide </w:t>
            </w:r>
          </w:p>
        </w:tc>
        <w:tc>
          <w:tcPr>
            <w:tcW w:w="600" w:type="dxa"/>
            <w:noWrap/>
          </w:tcPr>
          <w:p w14:paraId="6BB530CE"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16</w:t>
            </w:r>
          </w:p>
        </w:tc>
        <w:tc>
          <w:tcPr>
            <w:tcW w:w="2900" w:type="dxa"/>
            <w:noWrap/>
          </w:tcPr>
          <w:p w14:paraId="211E3C75"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Adelaide </w:t>
            </w:r>
          </w:p>
        </w:tc>
        <w:tc>
          <w:tcPr>
            <w:tcW w:w="439" w:type="dxa"/>
            <w:noWrap/>
          </w:tcPr>
          <w:p w14:paraId="20022474"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16</w:t>
            </w:r>
          </w:p>
        </w:tc>
        <w:tc>
          <w:tcPr>
            <w:tcW w:w="2961" w:type="dxa"/>
            <w:noWrap/>
          </w:tcPr>
          <w:p w14:paraId="0D3D48B7"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Adelaide </w:t>
            </w:r>
          </w:p>
        </w:tc>
      </w:tr>
      <w:tr w:rsidR="008D1661" w:rsidRPr="00AE35AA" w14:paraId="6B545D73" w14:textId="77777777" w:rsidTr="008D1661">
        <w:trPr>
          <w:cnfStyle w:val="000000100000" w:firstRow="0" w:lastRow="0" w:firstColumn="0" w:lastColumn="0" w:oddVBand="0" w:evenVBand="0" w:oddHBand="1" w:evenHBand="0" w:firstRowFirstColumn="0" w:firstRowLastColumn="0" w:lastRowFirstColumn="0" w:lastRowLastColumn="0"/>
          <w:trHeight w:val="255"/>
        </w:trPr>
        <w:tc>
          <w:tcPr>
            <w:tcW w:w="500" w:type="dxa"/>
            <w:noWrap/>
          </w:tcPr>
          <w:p w14:paraId="499B888E"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17</w:t>
            </w:r>
          </w:p>
        </w:tc>
        <w:tc>
          <w:tcPr>
            <w:tcW w:w="2600" w:type="dxa"/>
            <w:noWrap/>
          </w:tcPr>
          <w:p w14:paraId="6ED27FD5"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Sydney East </w:t>
            </w:r>
          </w:p>
        </w:tc>
        <w:tc>
          <w:tcPr>
            <w:tcW w:w="600" w:type="dxa"/>
            <w:noWrap/>
          </w:tcPr>
          <w:p w14:paraId="1C7F13D4"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17</w:t>
            </w:r>
          </w:p>
        </w:tc>
        <w:tc>
          <w:tcPr>
            <w:tcW w:w="2900" w:type="dxa"/>
            <w:noWrap/>
          </w:tcPr>
          <w:p w14:paraId="522872D2"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Sydney East </w:t>
            </w:r>
          </w:p>
        </w:tc>
        <w:tc>
          <w:tcPr>
            <w:tcW w:w="439" w:type="dxa"/>
            <w:noWrap/>
          </w:tcPr>
          <w:p w14:paraId="74C9D514"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17</w:t>
            </w:r>
          </w:p>
        </w:tc>
        <w:tc>
          <w:tcPr>
            <w:tcW w:w="2961" w:type="dxa"/>
            <w:noWrap/>
          </w:tcPr>
          <w:p w14:paraId="7E004497"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Sydney East </w:t>
            </w:r>
          </w:p>
        </w:tc>
      </w:tr>
      <w:tr w:rsidR="008D1661" w:rsidRPr="00AE35AA" w14:paraId="3918A24E" w14:textId="77777777" w:rsidTr="008D1661">
        <w:trPr>
          <w:trHeight w:val="255"/>
        </w:trPr>
        <w:tc>
          <w:tcPr>
            <w:tcW w:w="500" w:type="dxa"/>
            <w:noWrap/>
          </w:tcPr>
          <w:p w14:paraId="1E91E3B7"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18</w:t>
            </w:r>
          </w:p>
        </w:tc>
        <w:tc>
          <w:tcPr>
            <w:tcW w:w="2600" w:type="dxa"/>
            <w:noWrap/>
          </w:tcPr>
          <w:p w14:paraId="5DD99C59"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Nowra </w:t>
            </w:r>
          </w:p>
        </w:tc>
        <w:tc>
          <w:tcPr>
            <w:tcW w:w="600" w:type="dxa"/>
            <w:noWrap/>
          </w:tcPr>
          <w:p w14:paraId="004FFD5E"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16</w:t>
            </w:r>
          </w:p>
        </w:tc>
        <w:tc>
          <w:tcPr>
            <w:tcW w:w="2900" w:type="dxa"/>
            <w:noWrap/>
          </w:tcPr>
          <w:p w14:paraId="17B7BC5E"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Adelaide </w:t>
            </w:r>
          </w:p>
        </w:tc>
        <w:tc>
          <w:tcPr>
            <w:tcW w:w="439" w:type="dxa"/>
            <w:noWrap/>
          </w:tcPr>
          <w:p w14:paraId="7EC224FC"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21</w:t>
            </w:r>
          </w:p>
        </w:tc>
        <w:tc>
          <w:tcPr>
            <w:tcW w:w="2961" w:type="dxa"/>
            <w:noWrap/>
          </w:tcPr>
          <w:p w14:paraId="7911C0A6"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Melbourne </w:t>
            </w:r>
          </w:p>
        </w:tc>
      </w:tr>
      <w:tr w:rsidR="008D1661" w:rsidRPr="00AE35AA" w14:paraId="393EFBCF" w14:textId="77777777" w:rsidTr="008D1661">
        <w:trPr>
          <w:cnfStyle w:val="000000100000" w:firstRow="0" w:lastRow="0" w:firstColumn="0" w:lastColumn="0" w:oddVBand="0" w:evenVBand="0" w:oddHBand="1" w:evenHBand="0" w:firstRowFirstColumn="0" w:firstRowLastColumn="0" w:lastRowFirstColumn="0" w:lastRowLastColumn="0"/>
          <w:trHeight w:val="255"/>
        </w:trPr>
        <w:tc>
          <w:tcPr>
            <w:tcW w:w="500" w:type="dxa"/>
            <w:noWrap/>
          </w:tcPr>
          <w:p w14:paraId="011769E0"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19</w:t>
            </w:r>
          </w:p>
        </w:tc>
        <w:tc>
          <w:tcPr>
            <w:tcW w:w="2600" w:type="dxa"/>
            <w:noWrap/>
          </w:tcPr>
          <w:p w14:paraId="7A455A30"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Charleville </w:t>
            </w:r>
          </w:p>
        </w:tc>
        <w:tc>
          <w:tcPr>
            <w:tcW w:w="600" w:type="dxa"/>
            <w:noWrap/>
          </w:tcPr>
          <w:p w14:paraId="51A1DCE6"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56</w:t>
            </w:r>
          </w:p>
        </w:tc>
        <w:tc>
          <w:tcPr>
            <w:tcW w:w="2900" w:type="dxa"/>
            <w:noWrap/>
          </w:tcPr>
          <w:p w14:paraId="49A43381"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Mascot </w:t>
            </w:r>
          </w:p>
        </w:tc>
        <w:tc>
          <w:tcPr>
            <w:tcW w:w="439" w:type="dxa"/>
            <w:noWrap/>
          </w:tcPr>
          <w:p w14:paraId="3B58AE6F"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8</w:t>
            </w:r>
          </w:p>
        </w:tc>
        <w:tc>
          <w:tcPr>
            <w:tcW w:w="2961" w:type="dxa"/>
            <w:noWrap/>
          </w:tcPr>
          <w:p w14:paraId="5428B89B"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Moree </w:t>
            </w:r>
          </w:p>
        </w:tc>
      </w:tr>
      <w:tr w:rsidR="008D1661" w:rsidRPr="00AE35AA" w14:paraId="67C57373" w14:textId="77777777" w:rsidTr="008D1661">
        <w:trPr>
          <w:trHeight w:val="255"/>
        </w:trPr>
        <w:tc>
          <w:tcPr>
            <w:tcW w:w="500" w:type="dxa"/>
            <w:noWrap/>
          </w:tcPr>
          <w:p w14:paraId="404F0473"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20</w:t>
            </w:r>
          </w:p>
        </w:tc>
        <w:tc>
          <w:tcPr>
            <w:tcW w:w="2600" w:type="dxa"/>
            <w:noWrap/>
          </w:tcPr>
          <w:p w14:paraId="326A77DC"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Wagga </w:t>
            </w:r>
          </w:p>
        </w:tc>
        <w:tc>
          <w:tcPr>
            <w:tcW w:w="600" w:type="dxa"/>
            <w:noWrap/>
          </w:tcPr>
          <w:p w14:paraId="398502B9"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21</w:t>
            </w:r>
          </w:p>
        </w:tc>
        <w:tc>
          <w:tcPr>
            <w:tcW w:w="2900" w:type="dxa"/>
            <w:noWrap/>
          </w:tcPr>
          <w:p w14:paraId="3EC637D7"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Melbourne </w:t>
            </w:r>
          </w:p>
        </w:tc>
        <w:tc>
          <w:tcPr>
            <w:tcW w:w="439" w:type="dxa"/>
            <w:noWrap/>
          </w:tcPr>
          <w:p w14:paraId="55591BA1"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10</w:t>
            </w:r>
          </w:p>
        </w:tc>
        <w:tc>
          <w:tcPr>
            <w:tcW w:w="2961" w:type="dxa"/>
            <w:noWrap/>
          </w:tcPr>
          <w:p w14:paraId="5685D83D"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Brisbane </w:t>
            </w:r>
          </w:p>
        </w:tc>
      </w:tr>
      <w:tr w:rsidR="008D1661" w:rsidRPr="00AE35AA" w14:paraId="4956EE51" w14:textId="77777777" w:rsidTr="008D1661">
        <w:trPr>
          <w:cnfStyle w:val="000000100000" w:firstRow="0" w:lastRow="0" w:firstColumn="0" w:lastColumn="0" w:oddVBand="0" w:evenVBand="0" w:oddHBand="1" w:evenHBand="0" w:firstRowFirstColumn="0" w:firstRowLastColumn="0" w:lastRowFirstColumn="0" w:lastRowLastColumn="0"/>
          <w:trHeight w:val="255"/>
        </w:trPr>
        <w:tc>
          <w:tcPr>
            <w:tcW w:w="500" w:type="dxa"/>
            <w:noWrap/>
          </w:tcPr>
          <w:p w14:paraId="1CEAF412"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21</w:t>
            </w:r>
          </w:p>
        </w:tc>
        <w:tc>
          <w:tcPr>
            <w:tcW w:w="2600" w:type="dxa"/>
            <w:noWrap/>
          </w:tcPr>
          <w:p w14:paraId="7CA22297"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Melbourne </w:t>
            </w:r>
          </w:p>
        </w:tc>
        <w:tc>
          <w:tcPr>
            <w:tcW w:w="600" w:type="dxa"/>
            <w:noWrap/>
          </w:tcPr>
          <w:p w14:paraId="7315E2B4"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21</w:t>
            </w:r>
          </w:p>
        </w:tc>
        <w:tc>
          <w:tcPr>
            <w:tcW w:w="2900" w:type="dxa"/>
            <w:noWrap/>
          </w:tcPr>
          <w:p w14:paraId="29A70A4E"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Melbourne </w:t>
            </w:r>
          </w:p>
        </w:tc>
        <w:tc>
          <w:tcPr>
            <w:tcW w:w="439" w:type="dxa"/>
            <w:noWrap/>
          </w:tcPr>
          <w:p w14:paraId="08431001"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21</w:t>
            </w:r>
          </w:p>
        </w:tc>
        <w:tc>
          <w:tcPr>
            <w:tcW w:w="2961" w:type="dxa"/>
            <w:noWrap/>
          </w:tcPr>
          <w:p w14:paraId="0FC9BCA6"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Melbourne </w:t>
            </w:r>
          </w:p>
        </w:tc>
      </w:tr>
      <w:tr w:rsidR="008D1661" w:rsidRPr="00AE35AA" w14:paraId="6FDF5630" w14:textId="77777777" w:rsidTr="008D1661">
        <w:trPr>
          <w:trHeight w:val="255"/>
        </w:trPr>
        <w:tc>
          <w:tcPr>
            <w:tcW w:w="500" w:type="dxa"/>
            <w:noWrap/>
          </w:tcPr>
          <w:p w14:paraId="2701743E"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22</w:t>
            </w:r>
          </w:p>
        </w:tc>
        <w:tc>
          <w:tcPr>
            <w:tcW w:w="2600" w:type="dxa"/>
            <w:noWrap/>
          </w:tcPr>
          <w:p w14:paraId="7DD527B1"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East Sale </w:t>
            </w:r>
          </w:p>
        </w:tc>
        <w:tc>
          <w:tcPr>
            <w:tcW w:w="600" w:type="dxa"/>
            <w:noWrap/>
          </w:tcPr>
          <w:p w14:paraId="7560A1D7"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60</w:t>
            </w:r>
          </w:p>
        </w:tc>
        <w:tc>
          <w:tcPr>
            <w:tcW w:w="2900" w:type="dxa"/>
            <w:noWrap/>
          </w:tcPr>
          <w:p w14:paraId="172DAEB8"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Tullamarine </w:t>
            </w:r>
          </w:p>
        </w:tc>
        <w:tc>
          <w:tcPr>
            <w:tcW w:w="439" w:type="dxa"/>
            <w:noWrap/>
          </w:tcPr>
          <w:p w14:paraId="4E9474D3"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60</w:t>
            </w:r>
          </w:p>
        </w:tc>
        <w:tc>
          <w:tcPr>
            <w:tcW w:w="2961" w:type="dxa"/>
            <w:noWrap/>
          </w:tcPr>
          <w:p w14:paraId="3052B465"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Tullamarine </w:t>
            </w:r>
          </w:p>
        </w:tc>
      </w:tr>
      <w:tr w:rsidR="008D1661" w:rsidRPr="00AE35AA" w14:paraId="0B99D92D" w14:textId="77777777" w:rsidTr="008D1661">
        <w:trPr>
          <w:cnfStyle w:val="000000100000" w:firstRow="0" w:lastRow="0" w:firstColumn="0" w:lastColumn="0" w:oddVBand="0" w:evenVBand="0" w:oddHBand="1" w:evenHBand="0" w:firstRowFirstColumn="0" w:firstRowLastColumn="0" w:lastRowFirstColumn="0" w:lastRowLastColumn="0"/>
          <w:trHeight w:val="255"/>
        </w:trPr>
        <w:tc>
          <w:tcPr>
            <w:tcW w:w="500" w:type="dxa"/>
            <w:noWrap/>
          </w:tcPr>
          <w:p w14:paraId="65FA64EC"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23</w:t>
            </w:r>
          </w:p>
        </w:tc>
        <w:tc>
          <w:tcPr>
            <w:tcW w:w="2600" w:type="dxa"/>
            <w:noWrap/>
          </w:tcPr>
          <w:p w14:paraId="51FEAABE"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Launceston </w:t>
            </w:r>
          </w:p>
        </w:tc>
        <w:tc>
          <w:tcPr>
            <w:tcW w:w="600" w:type="dxa"/>
            <w:noWrap/>
          </w:tcPr>
          <w:p w14:paraId="31E92247"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24</w:t>
            </w:r>
          </w:p>
        </w:tc>
        <w:tc>
          <w:tcPr>
            <w:tcW w:w="2900" w:type="dxa"/>
            <w:noWrap/>
          </w:tcPr>
          <w:p w14:paraId="57D4BCCE"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Canberra </w:t>
            </w:r>
          </w:p>
        </w:tc>
        <w:tc>
          <w:tcPr>
            <w:tcW w:w="439" w:type="dxa"/>
            <w:noWrap/>
          </w:tcPr>
          <w:p w14:paraId="175C21D3"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65</w:t>
            </w:r>
          </w:p>
        </w:tc>
        <w:tc>
          <w:tcPr>
            <w:tcW w:w="2961" w:type="dxa"/>
            <w:noWrap/>
          </w:tcPr>
          <w:p w14:paraId="448A6036"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Orange </w:t>
            </w:r>
          </w:p>
        </w:tc>
      </w:tr>
      <w:tr w:rsidR="008D1661" w:rsidRPr="00AE35AA" w14:paraId="734C5A48" w14:textId="77777777" w:rsidTr="008D1661">
        <w:trPr>
          <w:trHeight w:val="255"/>
        </w:trPr>
        <w:tc>
          <w:tcPr>
            <w:tcW w:w="500" w:type="dxa"/>
            <w:noWrap/>
          </w:tcPr>
          <w:p w14:paraId="282D59DB"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24</w:t>
            </w:r>
          </w:p>
        </w:tc>
        <w:tc>
          <w:tcPr>
            <w:tcW w:w="2600" w:type="dxa"/>
            <w:noWrap/>
          </w:tcPr>
          <w:p w14:paraId="6EDCFD79"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Canberra </w:t>
            </w:r>
          </w:p>
        </w:tc>
        <w:tc>
          <w:tcPr>
            <w:tcW w:w="600" w:type="dxa"/>
            <w:noWrap/>
          </w:tcPr>
          <w:p w14:paraId="2EF4FFC6"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24</w:t>
            </w:r>
          </w:p>
        </w:tc>
        <w:tc>
          <w:tcPr>
            <w:tcW w:w="2900" w:type="dxa"/>
            <w:noWrap/>
          </w:tcPr>
          <w:p w14:paraId="0805094D"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Canberra </w:t>
            </w:r>
          </w:p>
        </w:tc>
        <w:tc>
          <w:tcPr>
            <w:tcW w:w="439" w:type="dxa"/>
            <w:noWrap/>
          </w:tcPr>
          <w:p w14:paraId="4442958E"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24</w:t>
            </w:r>
          </w:p>
        </w:tc>
        <w:tc>
          <w:tcPr>
            <w:tcW w:w="2961" w:type="dxa"/>
            <w:noWrap/>
          </w:tcPr>
          <w:p w14:paraId="49704679"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Canberra </w:t>
            </w:r>
          </w:p>
        </w:tc>
      </w:tr>
      <w:tr w:rsidR="008D1661" w:rsidRPr="00AE35AA" w14:paraId="0C943EF8" w14:textId="77777777" w:rsidTr="008D1661">
        <w:trPr>
          <w:cnfStyle w:val="000000100000" w:firstRow="0" w:lastRow="0" w:firstColumn="0" w:lastColumn="0" w:oddVBand="0" w:evenVBand="0" w:oddHBand="1" w:evenHBand="0" w:firstRowFirstColumn="0" w:firstRowLastColumn="0" w:lastRowFirstColumn="0" w:lastRowLastColumn="0"/>
          <w:trHeight w:val="255"/>
        </w:trPr>
        <w:tc>
          <w:tcPr>
            <w:tcW w:w="500" w:type="dxa"/>
            <w:noWrap/>
          </w:tcPr>
          <w:p w14:paraId="5330838D"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25</w:t>
            </w:r>
          </w:p>
        </w:tc>
        <w:tc>
          <w:tcPr>
            <w:tcW w:w="2600" w:type="dxa"/>
            <w:noWrap/>
          </w:tcPr>
          <w:p w14:paraId="07339AC2"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Cabramurra </w:t>
            </w:r>
          </w:p>
        </w:tc>
        <w:tc>
          <w:tcPr>
            <w:tcW w:w="600" w:type="dxa"/>
            <w:noWrap/>
          </w:tcPr>
          <w:p w14:paraId="61C4B27B"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65</w:t>
            </w:r>
          </w:p>
        </w:tc>
        <w:tc>
          <w:tcPr>
            <w:tcW w:w="2900" w:type="dxa"/>
            <w:noWrap/>
          </w:tcPr>
          <w:p w14:paraId="520006C1"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Orange </w:t>
            </w:r>
          </w:p>
        </w:tc>
        <w:tc>
          <w:tcPr>
            <w:tcW w:w="439" w:type="dxa"/>
            <w:noWrap/>
          </w:tcPr>
          <w:p w14:paraId="660FED6E"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65</w:t>
            </w:r>
          </w:p>
        </w:tc>
        <w:tc>
          <w:tcPr>
            <w:tcW w:w="2961" w:type="dxa"/>
            <w:noWrap/>
          </w:tcPr>
          <w:p w14:paraId="0C149491"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Orange </w:t>
            </w:r>
          </w:p>
        </w:tc>
      </w:tr>
      <w:tr w:rsidR="008D1661" w:rsidRPr="00AE35AA" w14:paraId="16DCE567" w14:textId="77777777" w:rsidTr="008D1661">
        <w:trPr>
          <w:trHeight w:val="255"/>
        </w:trPr>
        <w:tc>
          <w:tcPr>
            <w:tcW w:w="500" w:type="dxa"/>
            <w:noWrap/>
          </w:tcPr>
          <w:p w14:paraId="2E405DBA"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26</w:t>
            </w:r>
          </w:p>
        </w:tc>
        <w:tc>
          <w:tcPr>
            <w:tcW w:w="2600" w:type="dxa"/>
            <w:noWrap/>
          </w:tcPr>
          <w:p w14:paraId="765873CC"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Hobart </w:t>
            </w:r>
          </w:p>
        </w:tc>
        <w:tc>
          <w:tcPr>
            <w:tcW w:w="600" w:type="dxa"/>
            <w:noWrap/>
          </w:tcPr>
          <w:p w14:paraId="3A5F4109"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24</w:t>
            </w:r>
          </w:p>
        </w:tc>
        <w:tc>
          <w:tcPr>
            <w:tcW w:w="2900" w:type="dxa"/>
            <w:noWrap/>
          </w:tcPr>
          <w:p w14:paraId="734ECDB5"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Canberra </w:t>
            </w:r>
          </w:p>
        </w:tc>
        <w:tc>
          <w:tcPr>
            <w:tcW w:w="439" w:type="dxa"/>
            <w:noWrap/>
          </w:tcPr>
          <w:p w14:paraId="313697FC"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65</w:t>
            </w:r>
          </w:p>
        </w:tc>
        <w:tc>
          <w:tcPr>
            <w:tcW w:w="2961" w:type="dxa"/>
            <w:noWrap/>
          </w:tcPr>
          <w:p w14:paraId="16716282"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Orange </w:t>
            </w:r>
          </w:p>
        </w:tc>
      </w:tr>
      <w:tr w:rsidR="008D1661" w:rsidRPr="00AE35AA" w14:paraId="566FE5B8" w14:textId="77777777" w:rsidTr="008D1661">
        <w:trPr>
          <w:cnfStyle w:val="000000100000" w:firstRow="0" w:lastRow="0" w:firstColumn="0" w:lastColumn="0" w:oddVBand="0" w:evenVBand="0" w:oddHBand="1" w:evenHBand="0" w:firstRowFirstColumn="0" w:firstRowLastColumn="0" w:lastRowFirstColumn="0" w:lastRowLastColumn="0"/>
          <w:trHeight w:val="255"/>
        </w:trPr>
        <w:tc>
          <w:tcPr>
            <w:tcW w:w="500" w:type="dxa"/>
            <w:noWrap/>
          </w:tcPr>
          <w:p w14:paraId="33596188"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27</w:t>
            </w:r>
          </w:p>
        </w:tc>
        <w:tc>
          <w:tcPr>
            <w:tcW w:w="2600" w:type="dxa"/>
            <w:noWrap/>
          </w:tcPr>
          <w:p w14:paraId="06FF7254"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Mildura </w:t>
            </w:r>
          </w:p>
        </w:tc>
        <w:tc>
          <w:tcPr>
            <w:tcW w:w="600" w:type="dxa"/>
            <w:noWrap/>
          </w:tcPr>
          <w:p w14:paraId="10D1C4C7"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27</w:t>
            </w:r>
          </w:p>
        </w:tc>
        <w:tc>
          <w:tcPr>
            <w:tcW w:w="2900" w:type="dxa"/>
            <w:noWrap/>
          </w:tcPr>
          <w:p w14:paraId="5A76CBFA"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Mildura </w:t>
            </w:r>
          </w:p>
        </w:tc>
        <w:tc>
          <w:tcPr>
            <w:tcW w:w="439" w:type="dxa"/>
            <w:noWrap/>
          </w:tcPr>
          <w:p w14:paraId="1A7C0CD1"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27</w:t>
            </w:r>
          </w:p>
        </w:tc>
        <w:tc>
          <w:tcPr>
            <w:tcW w:w="2961" w:type="dxa"/>
            <w:noWrap/>
          </w:tcPr>
          <w:p w14:paraId="24045CFC"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Mildura </w:t>
            </w:r>
          </w:p>
        </w:tc>
      </w:tr>
      <w:tr w:rsidR="008D1661" w:rsidRPr="00AE35AA" w14:paraId="7F60F820" w14:textId="77777777" w:rsidTr="008D1661">
        <w:trPr>
          <w:trHeight w:val="255"/>
        </w:trPr>
        <w:tc>
          <w:tcPr>
            <w:tcW w:w="500" w:type="dxa"/>
            <w:noWrap/>
          </w:tcPr>
          <w:p w14:paraId="1DCCAA33"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28</w:t>
            </w:r>
          </w:p>
        </w:tc>
        <w:tc>
          <w:tcPr>
            <w:tcW w:w="2600" w:type="dxa"/>
            <w:noWrap/>
          </w:tcPr>
          <w:p w14:paraId="4FAA1EA6"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Richmond </w:t>
            </w:r>
          </w:p>
        </w:tc>
        <w:tc>
          <w:tcPr>
            <w:tcW w:w="600" w:type="dxa"/>
            <w:noWrap/>
          </w:tcPr>
          <w:p w14:paraId="4C66A204"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16</w:t>
            </w:r>
          </w:p>
        </w:tc>
        <w:tc>
          <w:tcPr>
            <w:tcW w:w="2900" w:type="dxa"/>
            <w:noWrap/>
          </w:tcPr>
          <w:p w14:paraId="186259E2"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Adelaide </w:t>
            </w:r>
          </w:p>
        </w:tc>
        <w:tc>
          <w:tcPr>
            <w:tcW w:w="439" w:type="dxa"/>
            <w:noWrap/>
          </w:tcPr>
          <w:p w14:paraId="101EF232"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16</w:t>
            </w:r>
          </w:p>
        </w:tc>
        <w:tc>
          <w:tcPr>
            <w:tcW w:w="2961" w:type="dxa"/>
            <w:noWrap/>
          </w:tcPr>
          <w:p w14:paraId="0E3E1965"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Adelaide </w:t>
            </w:r>
          </w:p>
        </w:tc>
      </w:tr>
      <w:tr w:rsidR="008D1661" w:rsidRPr="00AE35AA" w14:paraId="2FF3DB8A" w14:textId="77777777" w:rsidTr="008D1661">
        <w:trPr>
          <w:cnfStyle w:val="000000100000" w:firstRow="0" w:lastRow="0" w:firstColumn="0" w:lastColumn="0" w:oddVBand="0" w:evenVBand="0" w:oddHBand="1" w:evenHBand="0" w:firstRowFirstColumn="0" w:firstRowLastColumn="0" w:lastRowFirstColumn="0" w:lastRowLastColumn="0"/>
          <w:trHeight w:val="255"/>
        </w:trPr>
        <w:tc>
          <w:tcPr>
            <w:tcW w:w="500" w:type="dxa"/>
            <w:noWrap/>
          </w:tcPr>
          <w:p w14:paraId="461BEBEB"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29</w:t>
            </w:r>
          </w:p>
        </w:tc>
        <w:tc>
          <w:tcPr>
            <w:tcW w:w="2600" w:type="dxa"/>
            <w:noWrap/>
          </w:tcPr>
          <w:p w14:paraId="38367FCC"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Weipa </w:t>
            </w:r>
          </w:p>
        </w:tc>
        <w:tc>
          <w:tcPr>
            <w:tcW w:w="600" w:type="dxa"/>
            <w:noWrap/>
          </w:tcPr>
          <w:p w14:paraId="1DD17E64"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w:t>
            </w:r>
          </w:p>
        </w:tc>
        <w:tc>
          <w:tcPr>
            <w:tcW w:w="2900" w:type="dxa"/>
            <w:noWrap/>
          </w:tcPr>
          <w:p w14:paraId="08EA8E89"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Darwin </w:t>
            </w:r>
          </w:p>
        </w:tc>
        <w:tc>
          <w:tcPr>
            <w:tcW w:w="439" w:type="dxa"/>
            <w:noWrap/>
          </w:tcPr>
          <w:p w14:paraId="296AC6D5"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w:t>
            </w:r>
          </w:p>
        </w:tc>
        <w:tc>
          <w:tcPr>
            <w:tcW w:w="2961" w:type="dxa"/>
            <w:noWrap/>
          </w:tcPr>
          <w:p w14:paraId="005AA18A"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Darwin </w:t>
            </w:r>
          </w:p>
        </w:tc>
      </w:tr>
      <w:tr w:rsidR="008D1661" w:rsidRPr="00AE35AA" w14:paraId="3B0CFE8B" w14:textId="77777777" w:rsidTr="008D1661">
        <w:trPr>
          <w:trHeight w:val="255"/>
        </w:trPr>
        <w:tc>
          <w:tcPr>
            <w:tcW w:w="500" w:type="dxa"/>
            <w:noWrap/>
          </w:tcPr>
          <w:p w14:paraId="3939FDA6"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30</w:t>
            </w:r>
          </w:p>
        </w:tc>
        <w:tc>
          <w:tcPr>
            <w:tcW w:w="2600" w:type="dxa"/>
            <w:noWrap/>
          </w:tcPr>
          <w:p w14:paraId="00C49A3B"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Wyndham </w:t>
            </w:r>
          </w:p>
        </w:tc>
        <w:tc>
          <w:tcPr>
            <w:tcW w:w="600" w:type="dxa"/>
            <w:noWrap/>
          </w:tcPr>
          <w:p w14:paraId="115D8382"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w:t>
            </w:r>
          </w:p>
        </w:tc>
        <w:tc>
          <w:tcPr>
            <w:tcW w:w="2900" w:type="dxa"/>
            <w:noWrap/>
          </w:tcPr>
          <w:p w14:paraId="4B8ABCF0"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Darwin </w:t>
            </w:r>
          </w:p>
        </w:tc>
        <w:tc>
          <w:tcPr>
            <w:tcW w:w="439" w:type="dxa"/>
            <w:noWrap/>
          </w:tcPr>
          <w:p w14:paraId="247F16B2"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w:t>
            </w:r>
          </w:p>
        </w:tc>
        <w:tc>
          <w:tcPr>
            <w:tcW w:w="2961" w:type="dxa"/>
            <w:noWrap/>
          </w:tcPr>
          <w:p w14:paraId="3A96822E"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Darwin </w:t>
            </w:r>
          </w:p>
        </w:tc>
      </w:tr>
      <w:tr w:rsidR="008D1661" w:rsidRPr="00AE35AA" w14:paraId="0D074565" w14:textId="77777777" w:rsidTr="008D1661">
        <w:trPr>
          <w:cnfStyle w:val="000000100000" w:firstRow="0" w:lastRow="0" w:firstColumn="0" w:lastColumn="0" w:oddVBand="0" w:evenVBand="0" w:oddHBand="1" w:evenHBand="0" w:firstRowFirstColumn="0" w:firstRowLastColumn="0" w:lastRowFirstColumn="0" w:lastRowLastColumn="0"/>
          <w:trHeight w:val="255"/>
        </w:trPr>
        <w:tc>
          <w:tcPr>
            <w:tcW w:w="500" w:type="dxa"/>
            <w:noWrap/>
          </w:tcPr>
          <w:p w14:paraId="7C8E008C"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31</w:t>
            </w:r>
          </w:p>
        </w:tc>
        <w:tc>
          <w:tcPr>
            <w:tcW w:w="2600" w:type="dxa"/>
            <w:noWrap/>
          </w:tcPr>
          <w:p w14:paraId="6EB7E3D5"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Willis Island </w:t>
            </w:r>
          </w:p>
        </w:tc>
        <w:tc>
          <w:tcPr>
            <w:tcW w:w="600" w:type="dxa"/>
            <w:noWrap/>
          </w:tcPr>
          <w:p w14:paraId="1FAC4EA7"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w:t>
            </w:r>
          </w:p>
        </w:tc>
        <w:tc>
          <w:tcPr>
            <w:tcW w:w="2900" w:type="dxa"/>
            <w:noWrap/>
          </w:tcPr>
          <w:p w14:paraId="30522247"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Darwin </w:t>
            </w:r>
          </w:p>
        </w:tc>
        <w:tc>
          <w:tcPr>
            <w:tcW w:w="439" w:type="dxa"/>
            <w:noWrap/>
          </w:tcPr>
          <w:p w14:paraId="59F9CDD1"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5</w:t>
            </w:r>
          </w:p>
        </w:tc>
        <w:tc>
          <w:tcPr>
            <w:tcW w:w="2961" w:type="dxa"/>
            <w:noWrap/>
          </w:tcPr>
          <w:p w14:paraId="5F59A477"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Townsville </w:t>
            </w:r>
          </w:p>
        </w:tc>
      </w:tr>
      <w:tr w:rsidR="008D1661" w:rsidRPr="00AE35AA" w14:paraId="2B212C80" w14:textId="77777777" w:rsidTr="008D1661">
        <w:trPr>
          <w:trHeight w:val="255"/>
        </w:trPr>
        <w:tc>
          <w:tcPr>
            <w:tcW w:w="500" w:type="dxa"/>
            <w:noWrap/>
          </w:tcPr>
          <w:p w14:paraId="6AFDF733"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32</w:t>
            </w:r>
          </w:p>
        </w:tc>
        <w:tc>
          <w:tcPr>
            <w:tcW w:w="2600" w:type="dxa"/>
            <w:noWrap/>
          </w:tcPr>
          <w:p w14:paraId="2C01529E"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Cairns </w:t>
            </w:r>
          </w:p>
        </w:tc>
        <w:tc>
          <w:tcPr>
            <w:tcW w:w="600" w:type="dxa"/>
            <w:noWrap/>
          </w:tcPr>
          <w:p w14:paraId="49CB513D"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5</w:t>
            </w:r>
          </w:p>
        </w:tc>
        <w:tc>
          <w:tcPr>
            <w:tcW w:w="2900" w:type="dxa"/>
            <w:noWrap/>
          </w:tcPr>
          <w:p w14:paraId="17F862D6"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Townsville </w:t>
            </w:r>
          </w:p>
        </w:tc>
        <w:tc>
          <w:tcPr>
            <w:tcW w:w="439" w:type="dxa"/>
            <w:noWrap/>
          </w:tcPr>
          <w:p w14:paraId="2EF45EC5"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5</w:t>
            </w:r>
          </w:p>
        </w:tc>
        <w:tc>
          <w:tcPr>
            <w:tcW w:w="2961" w:type="dxa"/>
            <w:noWrap/>
          </w:tcPr>
          <w:p w14:paraId="6FE479CA"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Townsville </w:t>
            </w:r>
          </w:p>
        </w:tc>
      </w:tr>
      <w:tr w:rsidR="008D1661" w:rsidRPr="00AE35AA" w14:paraId="51500878" w14:textId="77777777" w:rsidTr="008D1661">
        <w:trPr>
          <w:cnfStyle w:val="000000100000" w:firstRow="0" w:lastRow="0" w:firstColumn="0" w:lastColumn="0" w:oddVBand="0" w:evenVBand="0" w:oddHBand="1" w:evenHBand="0" w:firstRowFirstColumn="0" w:firstRowLastColumn="0" w:lastRowFirstColumn="0" w:lastRowLastColumn="0"/>
          <w:trHeight w:val="255"/>
        </w:trPr>
        <w:tc>
          <w:tcPr>
            <w:tcW w:w="500" w:type="dxa"/>
            <w:noWrap/>
          </w:tcPr>
          <w:p w14:paraId="32B4F68E"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33</w:t>
            </w:r>
          </w:p>
        </w:tc>
        <w:tc>
          <w:tcPr>
            <w:tcW w:w="2600" w:type="dxa"/>
            <w:noWrap/>
          </w:tcPr>
          <w:p w14:paraId="63636712"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Broome </w:t>
            </w:r>
          </w:p>
        </w:tc>
        <w:tc>
          <w:tcPr>
            <w:tcW w:w="600" w:type="dxa"/>
            <w:noWrap/>
          </w:tcPr>
          <w:p w14:paraId="7776144C"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5</w:t>
            </w:r>
          </w:p>
        </w:tc>
        <w:tc>
          <w:tcPr>
            <w:tcW w:w="2900" w:type="dxa"/>
            <w:noWrap/>
          </w:tcPr>
          <w:p w14:paraId="07F5A3FE"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Townsville </w:t>
            </w:r>
          </w:p>
        </w:tc>
        <w:tc>
          <w:tcPr>
            <w:tcW w:w="439" w:type="dxa"/>
            <w:noWrap/>
          </w:tcPr>
          <w:p w14:paraId="75A10ED4"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w:t>
            </w:r>
          </w:p>
        </w:tc>
        <w:tc>
          <w:tcPr>
            <w:tcW w:w="2961" w:type="dxa"/>
            <w:noWrap/>
          </w:tcPr>
          <w:p w14:paraId="3EC2C6C3"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Darwin </w:t>
            </w:r>
          </w:p>
        </w:tc>
      </w:tr>
      <w:tr w:rsidR="008D1661" w:rsidRPr="00AE35AA" w14:paraId="575A97B9" w14:textId="77777777" w:rsidTr="008D1661">
        <w:trPr>
          <w:trHeight w:val="255"/>
        </w:trPr>
        <w:tc>
          <w:tcPr>
            <w:tcW w:w="500" w:type="dxa"/>
            <w:noWrap/>
          </w:tcPr>
          <w:p w14:paraId="0661D770"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34</w:t>
            </w:r>
          </w:p>
        </w:tc>
        <w:tc>
          <w:tcPr>
            <w:tcW w:w="2600" w:type="dxa"/>
            <w:noWrap/>
          </w:tcPr>
          <w:p w14:paraId="7292901E"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Learmouth </w:t>
            </w:r>
          </w:p>
        </w:tc>
        <w:tc>
          <w:tcPr>
            <w:tcW w:w="600" w:type="dxa"/>
            <w:noWrap/>
          </w:tcPr>
          <w:p w14:paraId="7BAFC415"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5</w:t>
            </w:r>
          </w:p>
        </w:tc>
        <w:tc>
          <w:tcPr>
            <w:tcW w:w="2900" w:type="dxa"/>
            <w:noWrap/>
          </w:tcPr>
          <w:p w14:paraId="21025D21"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Townsville </w:t>
            </w:r>
          </w:p>
        </w:tc>
        <w:tc>
          <w:tcPr>
            <w:tcW w:w="439" w:type="dxa"/>
            <w:noWrap/>
          </w:tcPr>
          <w:p w14:paraId="72BB8C6F"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5</w:t>
            </w:r>
          </w:p>
        </w:tc>
        <w:tc>
          <w:tcPr>
            <w:tcW w:w="2961" w:type="dxa"/>
            <w:noWrap/>
          </w:tcPr>
          <w:p w14:paraId="2007692D"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Townsville </w:t>
            </w:r>
          </w:p>
        </w:tc>
      </w:tr>
      <w:tr w:rsidR="008D1661" w:rsidRPr="00AE35AA" w14:paraId="3225C4CB" w14:textId="77777777" w:rsidTr="008D1661">
        <w:trPr>
          <w:cnfStyle w:val="000000100000" w:firstRow="0" w:lastRow="0" w:firstColumn="0" w:lastColumn="0" w:oddVBand="0" w:evenVBand="0" w:oddHBand="1" w:evenHBand="0" w:firstRowFirstColumn="0" w:firstRowLastColumn="0" w:lastRowFirstColumn="0" w:lastRowLastColumn="0"/>
          <w:trHeight w:val="255"/>
        </w:trPr>
        <w:tc>
          <w:tcPr>
            <w:tcW w:w="500" w:type="dxa"/>
            <w:noWrap/>
          </w:tcPr>
          <w:p w14:paraId="497B6CC6"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35</w:t>
            </w:r>
          </w:p>
        </w:tc>
        <w:tc>
          <w:tcPr>
            <w:tcW w:w="2600" w:type="dxa"/>
            <w:noWrap/>
          </w:tcPr>
          <w:p w14:paraId="1F08B63B"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Mackay </w:t>
            </w:r>
          </w:p>
        </w:tc>
        <w:tc>
          <w:tcPr>
            <w:tcW w:w="600" w:type="dxa"/>
            <w:noWrap/>
          </w:tcPr>
          <w:p w14:paraId="2C43C828"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5</w:t>
            </w:r>
          </w:p>
        </w:tc>
        <w:tc>
          <w:tcPr>
            <w:tcW w:w="2900" w:type="dxa"/>
            <w:noWrap/>
          </w:tcPr>
          <w:p w14:paraId="3F626E63"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Townsville </w:t>
            </w:r>
          </w:p>
        </w:tc>
        <w:tc>
          <w:tcPr>
            <w:tcW w:w="439" w:type="dxa"/>
            <w:noWrap/>
          </w:tcPr>
          <w:p w14:paraId="3E31AD39"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8</w:t>
            </w:r>
          </w:p>
        </w:tc>
        <w:tc>
          <w:tcPr>
            <w:tcW w:w="2961" w:type="dxa"/>
            <w:noWrap/>
          </w:tcPr>
          <w:p w14:paraId="12CF34B5"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Moree </w:t>
            </w:r>
          </w:p>
        </w:tc>
      </w:tr>
      <w:tr w:rsidR="008D1661" w:rsidRPr="00AE35AA" w14:paraId="4A6D3BF0" w14:textId="77777777" w:rsidTr="008D1661">
        <w:trPr>
          <w:trHeight w:val="255"/>
        </w:trPr>
        <w:tc>
          <w:tcPr>
            <w:tcW w:w="500" w:type="dxa"/>
            <w:noWrap/>
          </w:tcPr>
          <w:p w14:paraId="6DFB6CB2"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36</w:t>
            </w:r>
          </w:p>
        </w:tc>
        <w:tc>
          <w:tcPr>
            <w:tcW w:w="2600" w:type="dxa"/>
            <w:noWrap/>
          </w:tcPr>
          <w:p w14:paraId="6185D768"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Gladstone </w:t>
            </w:r>
          </w:p>
        </w:tc>
        <w:tc>
          <w:tcPr>
            <w:tcW w:w="600" w:type="dxa"/>
            <w:noWrap/>
          </w:tcPr>
          <w:p w14:paraId="66A59C9A"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5</w:t>
            </w:r>
          </w:p>
        </w:tc>
        <w:tc>
          <w:tcPr>
            <w:tcW w:w="2900" w:type="dxa"/>
            <w:noWrap/>
          </w:tcPr>
          <w:p w14:paraId="7A75A864"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Townsville </w:t>
            </w:r>
          </w:p>
        </w:tc>
        <w:tc>
          <w:tcPr>
            <w:tcW w:w="439" w:type="dxa"/>
            <w:noWrap/>
          </w:tcPr>
          <w:p w14:paraId="0ECA0C7A"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8</w:t>
            </w:r>
          </w:p>
        </w:tc>
        <w:tc>
          <w:tcPr>
            <w:tcW w:w="2961" w:type="dxa"/>
            <w:noWrap/>
          </w:tcPr>
          <w:p w14:paraId="784D5971"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Moree </w:t>
            </w:r>
          </w:p>
        </w:tc>
      </w:tr>
      <w:tr w:rsidR="008D1661" w:rsidRPr="00AE35AA" w14:paraId="2AAADB46" w14:textId="77777777" w:rsidTr="008D1661">
        <w:trPr>
          <w:cnfStyle w:val="000000100000" w:firstRow="0" w:lastRow="0" w:firstColumn="0" w:lastColumn="0" w:oddVBand="0" w:evenVBand="0" w:oddHBand="1" w:evenHBand="0" w:firstRowFirstColumn="0" w:firstRowLastColumn="0" w:lastRowFirstColumn="0" w:lastRowLastColumn="0"/>
          <w:trHeight w:val="255"/>
        </w:trPr>
        <w:tc>
          <w:tcPr>
            <w:tcW w:w="500" w:type="dxa"/>
            <w:noWrap/>
          </w:tcPr>
          <w:p w14:paraId="5BA131A4"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37</w:t>
            </w:r>
          </w:p>
        </w:tc>
        <w:tc>
          <w:tcPr>
            <w:tcW w:w="2600" w:type="dxa"/>
            <w:noWrap/>
          </w:tcPr>
          <w:p w14:paraId="51FA370B"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Halls Creek </w:t>
            </w:r>
          </w:p>
        </w:tc>
        <w:tc>
          <w:tcPr>
            <w:tcW w:w="600" w:type="dxa"/>
            <w:noWrap/>
          </w:tcPr>
          <w:p w14:paraId="071E925E"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5</w:t>
            </w:r>
          </w:p>
        </w:tc>
        <w:tc>
          <w:tcPr>
            <w:tcW w:w="2900" w:type="dxa"/>
            <w:noWrap/>
          </w:tcPr>
          <w:p w14:paraId="3AE1CCCE"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Townsville </w:t>
            </w:r>
          </w:p>
        </w:tc>
        <w:tc>
          <w:tcPr>
            <w:tcW w:w="439" w:type="dxa"/>
            <w:noWrap/>
          </w:tcPr>
          <w:p w14:paraId="037ADE92"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w:t>
            </w:r>
          </w:p>
        </w:tc>
        <w:tc>
          <w:tcPr>
            <w:tcW w:w="2961" w:type="dxa"/>
            <w:noWrap/>
          </w:tcPr>
          <w:p w14:paraId="1BB93173"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Darwin </w:t>
            </w:r>
          </w:p>
        </w:tc>
      </w:tr>
      <w:tr w:rsidR="008D1661" w:rsidRPr="00AE35AA" w14:paraId="00D07B7B" w14:textId="77777777" w:rsidTr="008D1661">
        <w:trPr>
          <w:trHeight w:val="255"/>
        </w:trPr>
        <w:tc>
          <w:tcPr>
            <w:tcW w:w="500" w:type="dxa"/>
            <w:noWrap/>
          </w:tcPr>
          <w:p w14:paraId="77AAE5BE"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38</w:t>
            </w:r>
          </w:p>
        </w:tc>
        <w:tc>
          <w:tcPr>
            <w:tcW w:w="2600" w:type="dxa"/>
            <w:noWrap/>
          </w:tcPr>
          <w:p w14:paraId="723C97A4"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Tennant Creek </w:t>
            </w:r>
          </w:p>
        </w:tc>
        <w:tc>
          <w:tcPr>
            <w:tcW w:w="600" w:type="dxa"/>
            <w:noWrap/>
          </w:tcPr>
          <w:p w14:paraId="199264E4"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5</w:t>
            </w:r>
          </w:p>
        </w:tc>
        <w:tc>
          <w:tcPr>
            <w:tcW w:w="2900" w:type="dxa"/>
            <w:noWrap/>
          </w:tcPr>
          <w:p w14:paraId="2035517A"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Townsville </w:t>
            </w:r>
          </w:p>
        </w:tc>
        <w:tc>
          <w:tcPr>
            <w:tcW w:w="439" w:type="dxa"/>
            <w:noWrap/>
          </w:tcPr>
          <w:p w14:paraId="38837636"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39</w:t>
            </w:r>
          </w:p>
        </w:tc>
        <w:tc>
          <w:tcPr>
            <w:tcW w:w="2961" w:type="dxa"/>
            <w:noWrap/>
          </w:tcPr>
          <w:p w14:paraId="265AB4A2"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Mt Isa </w:t>
            </w:r>
          </w:p>
        </w:tc>
      </w:tr>
      <w:tr w:rsidR="008D1661" w:rsidRPr="00AE35AA" w14:paraId="5B1650D7" w14:textId="77777777" w:rsidTr="008D1661">
        <w:trPr>
          <w:cnfStyle w:val="000000100000" w:firstRow="0" w:lastRow="0" w:firstColumn="0" w:lastColumn="0" w:oddVBand="0" w:evenVBand="0" w:oddHBand="1" w:evenHBand="0" w:firstRowFirstColumn="0" w:firstRowLastColumn="0" w:lastRowFirstColumn="0" w:lastRowLastColumn="0"/>
          <w:trHeight w:val="255"/>
        </w:trPr>
        <w:tc>
          <w:tcPr>
            <w:tcW w:w="500" w:type="dxa"/>
            <w:noWrap/>
          </w:tcPr>
          <w:p w14:paraId="591DBBE1"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39</w:t>
            </w:r>
          </w:p>
        </w:tc>
        <w:tc>
          <w:tcPr>
            <w:tcW w:w="2600" w:type="dxa"/>
            <w:noWrap/>
          </w:tcPr>
          <w:p w14:paraId="64BD884B"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Mt Isa </w:t>
            </w:r>
          </w:p>
        </w:tc>
        <w:tc>
          <w:tcPr>
            <w:tcW w:w="600" w:type="dxa"/>
            <w:noWrap/>
          </w:tcPr>
          <w:p w14:paraId="56229D94"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39</w:t>
            </w:r>
          </w:p>
        </w:tc>
        <w:tc>
          <w:tcPr>
            <w:tcW w:w="2900" w:type="dxa"/>
            <w:noWrap/>
          </w:tcPr>
          <w:p w14:paraId="09042C08"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Mt Isa </w:t>
            </w:r>
          </w:p>
        </w:tc>
        <w:tc>
          <w:tcPr>
            <w:tcW w:w="439" w:type="dxa"/>
            <w:noWrap/>
          </w:tcPr>
          <w:p w14:paraId="0019ECA7"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39</w:t>
            </w:r>
          </w:p>
        </w:tc>
        <w:tc>
          <w:tcPr>
            <w:tcW w:w="2961" w:type="dxa"/>
            <w:noWrap/>
          </w:tcPr>
          <w:p w14:paraId="7D98698D"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Mt Isa </w:t>
            </w:r>
          </w:p>
        </w:tc>
      </w:tr>
      <w:tr w:rsidR="008D1661" w:rsidRPr="00AE35AA" w14:paraId="0AF0C655" w14:textId="77777777" w:rsidTr="008D1661">
        <w:trPr>
          <w:trHeight w:val="255"/>
        </w:trPr>
        <w:tc>
          <w:tcPr>
            <w:tcW w:w="500" w:type="dxa"/>
            <w:noWrap/>
          </w:tcPr>
          <w:p w14:paraId="02283116"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40</w:t>
            </w:r>
          </w:p>
        </w:tc>
        <w:tc>
          <w:tcPr>
            <w:tcW w:w="2600" w:type="dxa"/>
            <w:noWrap/>
          </w:tcPr>
          <w:p w14:paraId="5AEFB876"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Newman </w:t>
            </w:r>
          </w:p>
        </w:tc>
        <w:tc>
          <w:tcPr>
            <w:tcW w:w="600" w:type="dxa"/>
            <w:noWrap/>
          </w:tcPr>
          <w:p w14:paraId="39846BCC"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10</w:t>
            </w:r>
          </w:p>
        </w:tc>
        <w:tc>
          <w:tcPr>
            <w:tcW w:w="2900" w:type="dxa"/>
            <w:noWrap/>
          </w:tcPr>
          <w:p w14:paraId="2828554A"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Brisbane </w:t>
            </w:r>
          </w:p>
        </w:tc>
        <w:tc>
          <w:tcPr>
            <w:tcW w:w="439" w:type="dxa"/>
            <w:noWrap/>
          </w:tcPr>
          <w:p w14:paraId="2E5CCC1B"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5</w:t>
            </w:r>
          </w:p>
        </w:tc>
        <w:tc>
          <w:tcPr>
            <w:tcW w:w="2961" w:type="dxa"/>
            <w:noWrap/>
          </w:tcPr>
          <w:p w14:paraId="390EE194"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Townsville </w:t>
            </w:r>
          </w:p>
        </w:tc>
      </w:tr>
      <w:tr w:rsidR="008D1661" w:rsidRPr="00AE35AA" w14:paraId="6B478C38" w14:textId="77777777" w:rsidTr="008D1661">
        <w:trPr>
          <w:cnfStyle w:val="000000100000" w:firstRow="0" w:lastRow="0" w:firstColumn="0" w:lastColumn="0" w:oddVBand="0" w:evenVBand="0" w:oddHBand="1" w:evenHBand="0" w:firstRowFirstColumn="0" w:firstRowLastColumn="0" w:lastRowFirstColumn="0" w:lastRowLastColumn="0"/>
          <w:trHeight w:val="255"/>
        </w:trPr>
        <w:tc>
          <w:tcPr>
            <w:tcW w:w="500" w:type="dxa"/>
            <w:noWrap/>
          </w:tcPr>
          <w:p w14:paraId="51F55D01"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41</w:t>
            </w:r>
          </w:p>
        </w:tc>
        <w:tc>
          <w:tcPr>
            <w:tcW w:w="2600" w:type="dxa"/>
            <w:noWrap/>
          </w:tcPr>
          <w:p w14:paraId="4CFDDD0F"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Giles </w:t>
            </w:r>
          </w:p>
        </w:tc>
        <w:tc>
          <w:tcPr>
            <w:tcW w:w="600" w:type="dxa"/>
            <w:noWrap/>
          </w:tcPr>
          <w:p w14:paraId="42165F4B"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10</w:t>
            </w:r>
          </w:p>
        </w:tc>
        <w:tc>
          <w:tcPr>
            <w:tcW w:w="2900" w:type="dxa"/>
            <w:noWrap/>
          </w:tcPr>
          <w:p w14:paraId="6F5287BA"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Brisbane </w:t>
            </w:r>
          </w:p>
        </w:tc>
        <w:tc>
          <w:tcPr>
            <w:tcW w:w="439" w:type="dxa"/>
            <w:noWrap/>
          </w:tcPr>
          <w:p w14:paraId="4C2DCF59"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5</w:t>
            </w:r>
          </w:p>
        </w:tc>
        <w:tc>
          <w:tcPr>
            <w:tcW w:w="2961" w:type="dxa"/>
            <w:noWrap/>
          </w:tcPr>
          <w:p w14:paraId="14786F03"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Townsville </w:t>
            </w:r>
          </w:p>
        </w:tc>
      </w:tr>
      <w:tr w:rsidR="008D1661" w:rsidRPr="00AE35AA" w14:paraId="6FBFA3D1" w14:textId="77777777" w:rsidTr="008D1661">
        <w:trPr>
          <w:trHeight w:val="255"/>
        </w:trPr>
        <w:tc>
          <w:tcPr>
            <w:tcW w:w="500" w:type="dxa"/>
            <w:noWrap/>
          </w:tcPr>
          <w:p w14:paraId="32DB4126"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42</w:t>
            </w:r>
          </w:p>
        </w:tc>
        <w:tc>
          <w:tcPr>
            <w:tcW w:w="2600" w:type="dxa"/>
            <w:noWrap/>
          </w:tcPr>
          <w:p w14:paraId="205F0B93"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Meekatharra </w:t>
            </w:r>
          </w:p>
        </w:tc>
        <w:tc>
          <w:tcPr>
            <w:tcW w:w="600" w:type="dxa"/>
            <w:noWrap/>
          </w:tcPr>
          <w:p w14:paraId="794BC5CA"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10</w:t>
            </w:r>
          </w:p>
        </w:tc>
        <w:tc>
          <w:tcPr>
            <w:tcW w:w="2900" w:type="dxa"/>
            <w:noWrap/>
          </w:tcPr>
          <w:p w14:paraId="6AEFC9D8"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Brisbane </w:t>
            </w:r>
          </w:p>
        </w:tc>
        <w:tc>
          <w:tcPr>
            <w:tcW w:w="439" w:type="dxa"/>
            <w:noWrap/>
          </w:tcPr>
          <w:p w14:paraId="0C1F603A"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8</w:t>
            </w:r>
          </w:p>
        </w:tc>
        <w:tc>
          <w:tcPr>
            <w:tcW w:w="2961" w:type="dxa"/>
            <w:noWrap/>
          </w:tcPr>
          <w:p w14:paraId="2ABB552F"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Moree </w:t>
            </w:r>
          </w:p>
        </w:tc>
      </w:tr>
      <w:tr w:rsidR="008D1661" w:rsidRPr="00AE35AA" w14:paraId="01488A93" w14:textId="77777777" w:rsidTr="008D1661">
        <w:trPr>
          <w:cnfStyle w:val="000000100000" w:firstRow="0" w:lastRow="0" w:firstColumn="0" w:lastColumn="0" w:oddVBand="0" w:evenVBand="0" w:oddHBand="1" w:evenHBand="0" w:firstRowFirstColumn="0" w:firstRowLastColumn="0" w:lastRowFirstColumn="0" w:lastRowLastColumn="0"/>
          <w:trHeight w:val="255"/>
        </w:trPr>
        <w:tc>
          <w:tcPr>
            <w:tcW w:w="500" w:type="dxa"/>
            <w:noWrap/>
          </w:tcPr>
          <w:p w14:paraId="25FC8E86"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43</w:t>
            </w:r>
          </w:p>
        </w:tc>
        <w:tc>
          <w:tcPr>
            <w:tcW w:w="2600" w:type="dxa"/>
            <w:noWrap/>
          </w:tcPr>
          <w:p w14:paraId="64F47F6C"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Oodnadatta </w:t>
            </w:r>
          </w:p>
        </w:tc>
        <w:tc>
          <w:tcPr>
            <w:tcW w:w="600" w:type="dxa"/>
            <w:noWrap/>
          </w:tcPr>
          <w:p w14:paraId="12C93CC9"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10</w:t>
            </w:r>
          </w:p>
        </w:tc>
        <w:tc>
          <w:tcPr>
            <w:tcW w:w="2900" w:type="dxa"/>
            <w:noWrap/>
          </w:tcPr>
          <w:p w14:paraId="4D2DA9BC"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Brisbane </w:t>
            </w:r>
          </w:p>
        </w:tc>
        <w:tc>
          <w:tcPr>
            <w:tcW w:w="439" w:type="dxa"/>
            <w:noWrap/>
          </w:tcPr>
          <w:p w14:paraId="6BD56C68"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5</w:t>
            </w:r>
          </w:p>
        </w:tc>
        <w:tc>
          <w:tcPr>
            <w:tcW w:w="2961" w:type="dxa"/>
            <w:noWrap/>
          </w:tcPr>
          <w:p w14:paraId="75ACCD2F"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Townsville </w:t>
            </w:r>
          </w:p>
        </w:tc>
      </w:tr>
      <w:tr w:rsidR="008D1661" w:rsidRPr="00AE35AA" w14:paraId="6A8F2574" w14:textId="77777777" w:rsidTr="008D1661">
        <w:trPr>
          <w:trHeight w:val="255"/>
        </w:trPr>
        <w:tc>
          <w:tcPr>
            <w:tcW w:w="500" w:type="dxa"/>
            <w:noWrap/>
          </w:tcPr>
          <w:p w14:paraId="56F8DEAD"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44</w:t>
            </w:r>
          </w:p>
        </w:tc>
        <w:tc>
          <w:tcPr>
            <w:tcW w:w="2600" w:type="dxa"/>
            <w:noWrap/>
          </w:tcPr>
          <w:p w14:paraId="2483724F"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Kalgoorlie </w:t>
            </w:r>
          </w:p>
        </w:tc>
        <w:tc>
          <w:tcPr>
            <w:tcW w:w="600" w:type="dxa"/>
            <w:noWrap/>
          </w:tcPr>
          <w:p w14:paraId="61C50F5F"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56</w:t>
            </w:r>
          </w:p>
        </w:tc>
        <w:tc>
          <w:tcPr>
            <w:tcW w:w="2900" w:type="dxa"/>
            <w:noWrap/>
          </w:tcPr>
          <w:p w14:paraId="5FEBA513"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Mascot </w:t>
            </w:r>
          </w:p>
        </w:tc>
        <w:tc>
          <w:tcPr>
            <w:tcW w:w="439" w:type="dxa"/>
            <w:noWrap/>
          </w:tcPr>
          <w:p w14:paraId="6E28A384"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16</w:t>
            </w:r>
          </w:p>
        </w:tc>
        <w:tc>
          <w:tcPr>
            <w:tcW w:w="2961" w:type="dxa"/>
            <w:noWrap/>
          </w:tcPr>
          <w:p w14:paraId="2815E216"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Adelaide </w:t>
            </w:r>
          </w:p>
        </w:tc>
      </w:tr>
      <w:tr w:rsidR="008D1661" w:rsidRPr="00AE35AA" w14:paraId="1E5576F4" w14:textId="77777777" w:rsidTr="008D1661">
        <w:trPr>
          <w:cnfStyle w:val="000000100000" w:firstRow="0" w:lastRow="0" w:firstColumn="0" w:lastColumn="0" w:oddVBand="0" w:evenVBand="0" w:oddHBand="1" w:evenHBand="0" w:firstRowFirstColumn="0" w:firstRowLastColumn="0" w:lastRowFirstColumn="0" w:lastRowLastColumn="0"/>
          <w:trHeight w:val="255"/>
        </w:trPr>
        <w:tc>
          <w:tcPr>
            <w:tcW w:w="500" w:type="dxa"/>
            <w:noWrap/>
          </w:tcPr>
          <w:p w14:paraId="109CCD94"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45</w:t>
            </w:r>
          </w:p>
        </w:tc>
        <w:tc>
          <w:tcPr>
            <w:tcW w:w="2600" w:type="dxa"/>
            <w:noWrap/>
          </w:tcPr>
          <w:p w14:paraId="6A875299"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Woomera </w:t>
            </w:r>
          </w:p>
        </w:tc>
        <w:tc>
          <w:tcPr>
            <w:tcW w:w="600" w:type="dxa"/>
            <w:noWrap/>
          </w:tcPr>
          <w:p w14:paraId="64789B62"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56</w:t>
            </w:r>
          </w:p>
        </w:tc>
        <w:tc>
          <w:tcPr>
            <w:tcW w:w="2900" w:type="dxa"/>
            <w:noWrap/>
          </w:tcPr>
          <w:p w14:paraId="01EDFCB6"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Mascot </w:t>
            </w:r>
          </w:p>
        </w:tc>
        <w:tc>
          <w:tcPr>
            <w:tcW w:w="439" w:type="dxa"/>
            <w:noWrap/>
          </w:tcPr>
          <w:p w14:paraId="22047A22"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8</w:t>
            </w:r>
          </w:p>
        </w:tc>
        <w:tc>
          <w:tcPr>
            <w:tcW w:w="2961" w:type="dxa"/>
            <w:noWrap/>
          </w:tcPr>
          <w:p w14:paraId="20CE1DAF"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Moree </w:t>
            </w:r>
          </w:p>
        </w:tc>
      </w:tr>
      <w:tr w:rsidR="008D1661" w:rsidRPr="00AE35AA" w14:paraId="569CFA8C" w14:textId="77777777" w:rsidTr="008D1661">
        <w:trPr>
          <w:trHeight w:val="255"/>
        </w:trPr>
        <w:tc>
          <w:tcPr>
            <w:tcW w:w="500" w:type="dxa"/>
            <w:noWrap/>
          </w:tcPr>
          <w:p w14:paraId="4FC120D8"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46</w:t>
            </w:r>
          </w:p>
        </w:tc>
        <w:tc>
          <w:tcPr>
            <w:tcW w:w="2600" w:type="dxa"/>
            <w:noWrap/>
          </w:tcPr>
          <w:p w14:paraId="3F15CCC5"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Cobar </w:t>
            </w:r>
          </w:p>
        </w:tc>
        <w:tc>
          <w:tcPr>
            <w:tcW w:w="600" w:type="dxa"/>
            <w:noWrap/>
          </w:tcPr>
          <w:p w14:paraId="425D744A"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16</w:t>
            </w:r>
          </w:p>
        </w:tc>
        <w:tc>
          <w:tcPr>
            <w:tcW w:w="2900" w:type="dxa"/>
            <w:noWrap/>
          </w:tcPr>
          <w:p w14:paraId="164302BE"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Adelaide </w:t>
            </w:r>
          </w:p>
        </w:tc>
        <w:tc>
          <w:tcPr>
            <w:tcW w:w="439" w:type="dxa"/>
            <w:noWrap/>
          </w:tcPr>
          <w:p w14:paraId="23CCEDEB"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8</w:t>
            </w:r>
          </w:p>
        </w:tc>
        <w:tc>
          <w:tcPr>
            <w:tcW w:w="2961" w:type="dxa"/>
            <w:noWrap/>
          </w:tcPr>
          <w:p w14:paraId="07D0215F"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Moree </w:t>
            </w:r>
          </w:p>
        </w:tc>
      </w:tr>
      <w:tr w:rsidR="008D1661" w:rsidRPr="00AE35AA" w14:paraId="7AD34471" w14:textId="77777777" w:rsidTr="008D1661">
        <w:trPr>
          <w:cnfStyle w:val="000000100000" w:firstRow="0" w:lastRow="0" w:firstColumn="0" w:lastColumn="0" w:oddVBand="0" w:evenVBand="0" w:oddHBand="1" w:evenHBand="0" w:firstRowFirstColumn="0" w:firstRowLastColumn="0" w:lastRowFirstColumn="0" w:lastRowLastColumn="0"/>
          <w:trHeight w:val="255"/>
        </w:trPr>
        <w:tc>
          <w:tcPr>
            <w:tcW w:w="500" w:type="dxa"/>
            <w:noWrap/>
          </w:tcPr>
          <w:p w14:paraId="5F44C02C"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47</w:t>
            </w:r>
          </w:p>
        </w:tc>
        <w:tc>
          <w:tcPr>
            <w:tcW w:w="2600" w:type="dxa"/>
            <w:noWrap/>
          </w:tcPr>
          <w:p w14:paraId="6B8D46BA"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Bickley </w:t>
            </w:r>
          </w:p>
        </w:tc>
        <w:tc>
          <w:tcPr>
            <w:tcW w:w="600" w:type="dxa"/>
            <w:noWrap/>
          </w:tcPr>
          <w:p w14:paraId="25DF393F"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27</w:t>
            </w:r>
          </w:p>
        </w:tc>
        <w:tc>
          <w:tcPr>
            <w:tcW w:w="2900" w:type="dxa"/>
            <w:noWrap/>
          </w:tcPr>
          <w:p w14:paraId="7FA3DA1C"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Mildura </w:t>
            </w:r>
          </w:p>
        </w:tc>
        <w:tc>
          <w:tcPr>
            <w:tcW w:w="439" w:type="dxa"/>
            <w:noWrap/>
          </w:tcPr>
          <w:p w14:paraId="4BF3552A"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10</w:t>
            </w:r>
          </w:p>
        </w:tc>
        <w:tc>
          <w:tcPr>
            <w:tcW w:w="2961" w:type="dxa"/>
            <w:noWrap/>
          </w:tcPr>
          <w:p w14:paraId="511702CD"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Brisbane </w:t>
            </w:r>
          </w:p>
        </w:tc>
      </w:tr>
      <w:tr w:rsidR="008D1661" w:rsidRPr="00AE35AA" w14:paraId="18CA75F4" w14:textId="77777777" w:rsidTr="008D1661">
        <w:trPr>
          <w:trHeight w:val="255"/>
        </w:trPr>
        <w:tc>
          <w:tcPr>
            <w:tcW w:w="500" w:type="dxa"/>
            <w:noWrap/>
          </w:tcPr>
          <w:p w14:paraId="15F59851"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48</w:t>
            </w:r>
          </w:p>
        </w:tc>
        <w:tc>
          <w:tcPr>
            <w:tcW w:w="2600" w:type="dxa"/>
            <w:noWrap/>
          </w:tcPr>
          <w:p w14:paraId="09E1193F"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Dubbo </w:t>
            </w:r>
          </w:p>
        </w:tc>
        <w:tc>
          <w:tcPr>
            <w:tcW w:w="600" w:type="dxa"/>
            <w:noWrap/>
          </w:tcPr>
          <w:p w14:paraId="1B9233BF"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27</w:t>
            </w:r>
          </w:p>
        </w:tc>
        <w:tc>
          <w:tcPr>
            <w:tcW w:w="2900" w:type="dxa"/>
            <w:noWrap/>
          </w:tcPr>
          <w:p w14:paraId="52D7E028"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Mildura </w:t>
            </w:r>
          </w:p>
        </w:tc>
        <w:tc>
          <w:tcPr>
            <w:tcW w:w="439" w:type="dxa"/>
            <w:noWrap/>
          </w:tcPr>
          <w:p w14:paraId="3EBF3A18"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10</w:t>
            </w:r>
          </w:p>
        </w:tc>
        <w:tc>
          <w:tcPr>
            <w:tcW w:w="2961" w:type="dxa"/>
            <w:noWrap/>
          </w:tcPr>
          <w:p w14:paraId="49248335"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Brisbane </w:t>
            </w:r>
          </w:p>
        </w:tc>
      </w:tr>
      <w:tr w:rsidR="008D1661" w:rsidRPr="00AE35AA" w14:paraId="6E09A1FF" w14:textId="77777777" w:rsidTr="008D1661">
        <w:trPr>
          <w:cnfStyle w:val="000000100000" w:firstRow="0" w:lastRow="0" w:firstColumn="0" w:lastColumn="0" w:oddVBand="0" w:evenVBand="0" w:oddHBand="1" w:evenHBand="0" w:firstRowFirstColumn="0" w:firstRowLastColumn="0" w:lastRowFirstColumn="0" w:lastRowLastColumn="0"/>
          <w:trHeight w:val="255"/>
        </w:trPr>
        <w:tc>
          <w:tcPr>
            <w:tcW w:w="500" w:type="dxa"/>
            <w:noWrap/>
          </w:tcPr>
          <w:p w14:paraId="2A1BC21F"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49</w:t>
            </w:r>
          </w:p>
        </w:tc>
        <w:tc>
          <w:tcPr>
            <w:tcW w:w="2600" w:type="dxa"/>
            <w:noWrap/>
          </w:tcPr>
          <w:p w14:paraId="05F2E6BF"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Katanning </w:t>
            </w:r>
          </w:p>
        </w:tc>
        <w:tc>
          <w:tcPr>
            <w:tcW w:w="600" w:type="dxa"/>
            <w:noWrap/>
          </w:tcPr>
          <w:p w14:paraId="528AEBCD"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27</w:t>
            </w:r>
          </w:p>
        </w:tc>
        <w:tc>
          <w:tcPr>
            <w:tcW w:w="2900" w:type="dxa"/>
            <w:noWrap/>
          </w:tcPr>
          <w:p w14:paraId="3684FD14"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Mildura </w:t>
            </w:r>
          </w:p>
        </w:tc>
        <w:tc>
          <w:tcPr>
            <w:tcW w:w="439" w:type="dxa"/>
            <w:noWrap/>
          </w:tcPr>
          <w:p w14:paraId="26EDA76F"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16</w:t>
            </w:r>
          </w:p>
        </w:tc>
        <w:tc>
          <w:tcPr>
            <w:tcW w:w="2961" w:type="dxa"/>
            <w:noWrap/>
          </w:tcPr>
          <w:p w14:paraId="063D0586"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Adelaide </w:t>
            </w:r>
          </w:p>
        </w:tc>
      </w:tr>
      <w:tr w:rsidR="008D1661" w:rsidRPr="00AE35AA" w14:paraId="60BAF903" w14:textId="77777777" w:rsidTr="008D1661">
        <w:trPr>
          <w:trHeight w:val="255"/>
        </w:trPr>
        <w:tc>
          <w:tcPr>
            <w:tcW w:w="500" w:type="dxa"/>
            <w:noWrap/>
          </w:tcPr>
          <w:p w14:paraId="029895F2"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50</w:t>
            </w:r>
          </w:p>
        </w:tc>
        <w:tc>
          <w:tcPr>
            <w:tcW w:w="2600" w:type="dxa"/>
            <w:noWrap/>
          </w:tcPr>
          <w:p w14:paraId="32BD2461"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Oakley </w:t>
            </w:r>
          </w:p>
        </w:tc>
        <w:tc>
          <w:tcPr>
            <w:tcW w:w="600" w:type="dxa"/>
            <w:noWrap/>
          </w:tcPr>
          <w:p w14:paraId="1D297150"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56</w:t>
            </w:r>
          </w:p>
        </w:tc>
        <w:tc>
          <w:tcPr>
            <w:tcW w:w="2900" w:type="dxa"/>
            <w:noWrap/>
          </w:tcPr>
          <w:p w14:paraId="59ECCCE6"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Mascot </w:t>
            </w:r>
          </w:p>
        </w:tc>
        <w:tc>
          <w:tcPr>
            <w:tcW w:w="439" w:type="dxa"/>
            <w:noWrap/>
          </w:tcPr>
          <w:p w14:paraId="6C7D6E4A"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16</w:t>
            </w:r>
          </w:p>
        </w:tc>
        <w:tc>
          <w:tcPr>
            <w:tcW w:w="2961" w:type="dxa"/>
            <w:noWrap/>
          </w:tcPr>
          <w:p w14:paraId="22FD0BD0"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Adelaide </w:t>
            </w:r>
          </w:p>
        </w:tc>
      </w:tr>
      <w:tr w:rsidR="008D1661" w:rsidRPr="00AE35AA" w14:paraId="27757DEA" w14:textId="77777777" w:rsidTr="008D1661">
        <w:trPr>
          <w:cnfStyle w:val="000000100000" w:firstRow="0" w:lastRow="0" w:firstColumn="0" w:lastColumn="0" w:oddVBand="0" w:evenVBand="0" w:oddHBand="1" w:evenHBand="0" w:firstRowFirstColumn="0" w:firstRowLastColumn="0" w:lastRowFirstColumn="0" w:lastRowLastColumn="0"/>
          <w:trHeight w:val="255"/>
        </w:trPr>
        <w:tc>
          <w:tcPr>
            <w:tcW w:w="500" w:type="dxa"/>
            <w:noWrap/>
          </w:tcPr>
          <w:p w14:paraId="7FEFC8BE"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51</w:t>
            </w:r>
          </w:p>
        </w:tc>
        <w:tc>
          <w:tcPr>
            <w:tcW w:w="2600" w:type="dxa"/>
            <w:noWrap/>
          </w:tcPr>
          <w:p w14:paraId="2CF52D5E"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Forrest </w:t>
            </w:r>
          </w:p>
        </w:tc>
        <w:tc>
          <w:tcPr>
            <w:tcW w:w="600" w:type="dxa"/>
            <w:noWrap/>
          </w:tcPr>
          <w:p w14:paraId="54DA2ADE"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16</w:t>
            </w:r>
          </w:p>
        </w:tc>
        <w:tc>
          <w:tcPr>
            <w:tcW w:w="2900" w:type="dxa"/>
            <w:noWrap/>
          </w:tcPr>
          <w:p w14:paraId="50AB5792"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Adelaide </w:t>
            </w:r>
          </w:p>
        </w:tc>
        <w:tc>
          <w:tcPr>
            <w:tcW w:w="439" w:type="dxa"/>
            <w:noWrap/>
          </w:tcPr>
          <w:p w14:paraId="584B5C78"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16</w:t>
            </w:r>
          </w:p>
        </w:tc>
        <w:tc>
          <w:tcPr>
            <w:tcW w:w="2961" w:type="dxa"/>
            <w:noWrap/>
          </w:tcPr>
          <w:p w14:paraId="5E275F07"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Adelaide </w:t>
            </w:r>
          </w:p>
        </w:tc>
      </w:tr>
      <w:tr w:rsidR="008D1661" w:rsidRPr="00AE35AA" w14:paraId="0BDE2561" w14:textId="77777777" w:rsidTr="008D1661">
        <w:trPr>
          <w:trHeight w:val="255"/>
        </w:trPr>
        <w:tc>
          <w:tcPr>
            <w:tcW w:w="500" w:type="dxa"/>
            <w:noWrap/>
          </w:tcPr>
          <w:p w14:paraId="616C42D6"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52</w:t>
            </w:r>
          </w:p>
        </w:tc>
        <w:tc>
          <w:tcPr>
            <w:tcW w:w="2600" w:type="dxa"/>
            <w:noWrap/>
          </w:tcPr>
          <w:p w14:paraId="114CFADD"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Swanbourne </w:t>
            </w:r>
          </w:p>
        </w:tc>
        <w:tc>
          <w:tcPr>
            <w:tcW w:w="600" w:type="dxa"/>
            <w:noWrap/>
          </w:tcPr>
          <w:p w14:paraId="5140B212"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17</w:t>
            </w:r>
          </w:p>
        </w:tc>
        <w:tc>
          <w:tcPr>
            <w:tcW w:w="2900" w:type="dxa"/>
            <w:noWrap/>
          </w:tcPr>
          <w:p w14:paraId="39FC48D0"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Sydney East </w:t>
            </w:r>
          </w:p>
        </w:tc>
        <w:tc>
          <w:tcPr>
            <w:tcW w:w="439" w:type="dxa"/>
            <w:noWrap/>
          </w:tcPr>
          <w:p w14:paraId="1E821919"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60</w:t>
            </w:r>
          </w:p>
        </w:tc>
        <w:tc>
          <w:tcPr>
            <w:tcW w:w="2961" w:type="dxa"/>
            <w:noWrap/>
          </w:tcPr>
          <w:p w14:paraId="00099D24"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Tullamarine </w:t>
            </w:r>
          </w:p>
        </w:tc>
      </w:tr>
      <w:tr w:rsidR="008D1661" w:rsidRPr="00AE35AA" w14:paraId="61C81EFD" w14:textId="77777777" w:rsidTr="008D1661">
        <w:trPr>
          <w:cnfStyle w:val="000000100000" w:firstRow="0" w:lastRow="0" w:firstColumn="0" w:lastColumn="0" w:oddVBand="0" w:evenVBand="0" w:oddHBand="1" w:evenHBand="0" w:firstRowFirstColumn="0" w:firstRowLastColumn="0" w:lastRowFirstColumn="0" w:lastRowLastColumn="0"/>
          <w:trHeight w:val="255"/>
        </w:trPr>
        <w:tc>
          <w:tcPr>
            <w:tcW w:w="500" w:type="dxa"/>
            <w:noWrap/>
          </w:tcPr>
          <w:p w14:paraId="644CAFA9"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53</w:t>
            </w:r>
          </w:p>
        </w:tc>
        <w:tc>
          <w:tcPr>
            <w:tcW w:w="2600" w:type="dxa"/>
            <w:noWrap/>
          </w:tcPr>
          <w:p w14:paraId="6CFBE171"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Ceduna </w:t>
            </w:r>
          </w:p>
        </w:tc>
        <w:tc>
          <w:tcPr>
            <w:tcW w:w="600" w:type="dxa"/>
            <w:noWrap/>
          </w:tcPr>
          <w:p w14:paraId="1604AE21"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16</w:t>
            </w:r>
          </w:p>
        </w:tc>
        <w:tc>
          <w:tcPr>
            <w:tcW w:w="2900" w:type="dxa"/>
            <w:noWrap/>
          </w:tcPr>
          <w:p w14:paraId="4C98E80D"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Adelaide </w:t>
            </w:r>
          </w:p>
        </w:tc>
        <w:tc>
          <w:tcPr>
            <w:tcW w:w="439" w:type="dxa"/>
            <w:noWrap/>
          </w:tcPr>
          <w:p w14:paraId="210B202E"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10</w:t>
            </w:r>
          </w:p>
        </w:tc>
        <w:tc>
          <w:tcPr>
            <w:tcW w:w="2961" w:type="dxa"/>
            <w:noWrap/>
          </w:tcPr>
          <w:p w14:paraId="42DE35F0"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Brisbane </w:t>
            </w:r>
          </w:p>
        </w:tc>
      </w:tr>
      <w:tr w:rsidR="008D1661" w:rsidRPr="00AE35AA" w14:paraId="6A9466C5" w14:textId="77777777" w:rsidTr="008D1661">
        <w:trPr>
          <w:trHeight w:val="255"/>
        </w:trPr>
        <w:tc>
          <w:tcPr>
            <w:tcW w:w="500" w:type="dxa"/>
            <w:noWrap/>
          </w:tcPr>
          <w:p w14:paraId="5559B1D7"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54</w:t>
            </w:r>
          </w:p>
        </w:tc>
        <w:tc>
          <w:tcPr>
            <w:tcW w:w="2600" w:type="dxa"/>
            <w:noWrap/>
          </w:tcPr>
          <w:p w14:paraId="6D086E74"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Mandurah </w:t>
            </w:r>
          </w:p>
        </w:tc>
        <w:tc>
          <w:tcPr>
            <w:tcW w:w="600" w:type="dxa"/>
            <w:noWrap/>
          </w:tcPr>
          <w:p w14:paraId="778240D0"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56</w:t>
            </w:r>
          </w:p>
        </w:tc>
        <w:tc>
          <w:tcPr>
            <w:tcW w:w="2900" w:type="dxa"/>
            <w:noWrap/>
          </w:tcPr>
          <w:p w14:paraId="5AFD6253"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Mascot </w:t>
            </w:r>
          </w:p>
        </w:tc>
        <w:tc>
          <w:tcPr>
            <w:tcW w:w="439" w:type="dxa"/>
            <w:noWrap/>
          </w:tcPr>
          <w:p w14:paraId="45B1E03F"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10</w:t>
            </w:r>
          </w:p>
        </w:tc>
        <w:tc>
          <w:tcPr>
            <w:tcW w:w="2961" w:type="dxa"/>
            <w:noWrap/>
          </w:tcPr>
          <w:p w14:paraId="53F49F69"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Brisbane </w:t>
            </w:r>
          </w:p>
        </w:tc>
      </w:tr>
      <w:tr w:rsidR="008D1661" w:rsidRPr="00AE35AA" w14:paraId="2CD58801" w14:textId="77777777" w:rsidTr="008D1661">
        <w:trPr>
          <w:cnfStyle w:val="000000100000" w:firstRow="0" w:lastRow="0" w:firstColumn="0" w:lastColumn="0" w:oddVBand="0" w:evenVBand="0" w:oddHBand="1" w:evenHBand="0" w:firstRowFirstColumn="0" w:firstRowLastColumn="0" w:lastRowFirstColumn="0" w:lastRowLastColumn="0"/>
          <w:trHeight w:val="255"/>
        </w:trPr>
        <w:tc>
          <w:tcPr>
            <w:tcW w:w="500" w:type="dxa"/>
            <w:noWrap/>
          </w:tcPr>
          <w:p w14:paraId="5A37756C"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55</w:t>
            </w:r>
          </w:p>
        </w:tc>
        <w:tc>
          <w:tcPr>
            <w:tcW w:w="2600" w:type="dxa"/>
            <w:noWrap/>
          </w:tcPr>
          <w:p w14:paraId="1CA0929E"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Esperance </w:t>
            </w:r>
          </w:p>
        </w:tc>
        <w:tc>
          <w:tcPr>
            <w:tcW w:w="600" w:type="dxa"/>
            <w:noWrap/>
          </w:tcPr>
          <w:p w14:paraId="57257DD4"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16</w:t>
            </w:r>
          </w:p>
        </w:tc>
        <w:tc>
          <w:tcPr>
            <w:tcW w:w="2900" w:type="dxa"/>
            <w:noWrap/>
          </w:tcPr>
          <w:p w14:paraId="54592454"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Adelaide </w:t>
            </w:r>
          </w:p>
        </w:tc>
        <w:tc>
          <w:tcPr>
            <w:tcW w:w="439" w:type="dxa"/>
            <w:noWrap/>
          </w:tcPr>
          <w:p w14:paraId="7AD37D15"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62</w:t>
            </w:r>
          </w:p>
        </w:tc>
        <w:tc>
          <w:tcPr>
            <w:tcW w:w="2961" w:type="dxa"/>
            <w:noWrap/>
          </w:tcPr>
          <w:p w14:paraId="1E729547"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Moorabbin </w:t>
            </w:r>
          </w:p>
        </w:tc>
      </w:tr>
      <w:tr w:rsidR="008D1661" w:rsidRPr="00AE35AA" w14:paraId="29EC2FEB" w14:textId="77777777" w:rsidTr="008D1661">
        <w:trPr>
          <w:trHeight w:val="255"/>
        </w:trPr>
        <w:tc>
          <w:tcPr>
            <w:tcW w:w="500" w:type="dxa"/>
            <w:noWrap/>
          </w:tcPr>
          <w:p w14:paraId="16CF6595"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56</w:t>
            </w:r>
          </w:p>
        </w:tc>
        <w:tc>
          <w:tcPr>
            <w:tcW w:w="2600" w:type="dxa"/>
            <w:noWrap/>
          </w:tcPr>
          <w:p w14:paraId="2D78C917"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Mascot </w:t>
            </w:r>
          </w:p>
        </w:tc>
        <w:tc>
          <w:tcPr>
            <w:tcW w:w="600" w:type="dxa"/>
            <w:noWrap/>
          </w:tcPr>
          <w:p w14:paraId="0DC74788"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56</w:t>
            </w:r>
          </w:p>
        </w:tc>
        <w:tc>
          <w:tcPr>
            <w:tcW w:w="2900" w:type="dxa"/>
            <w:noWrap/>
          </w:tcPr>
          <w:p w14:paraId="310FED85"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Mascot </w:t>
            </w:r>
          </w:p>
        </w:tc>
        <w:tc>
          <w:tcPr>
            <w:tcW w:w="439" w:type="dxa"/>
            <w:noWrap/>
          </w:tcPr>
          <w:p w14:paraId="4B17DB3C"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56</w:t>
            </w:r>
          </w:p>
        </w:tc>
        <w:tc>
          <w:tcPr>
            <w:tcW w:w="2961" w:type="dxa"/>
            <w:noWrap/>
          </w:tcPr>
          <w:p w14:paraId="6D42776B"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Mascot </w:t>
            </w:r>
          </w:p>
        </w:tc>
      </w:tr>
      <w:tr w:rsidR="008D1661" w:rsidRPr="00AE35AA" w14:paraId="61D0BC29" w14:textId="77777777" w:rsidTr="008D1661">
        <w:trPr>
          <w:cnfStyle w:val="000000100000" w:firstRow="0" w:lastRow="0" w:firstColumn="0" w:lastColumn="0" w:oddVBand="0" w:evenVBand="0" w:oddHBand="1" w:evenHBand="0" w:firstRowFirstColumn="0" w:firstRowLastColumn="0" w:lastRowFirstColumn="0" w:lastRowLastColumn="0"/>
          <w:trHeight w:val="255"/>
        </w:trPr>
        <w:tc>
          <w:tcPr>
            <w:tcW w:w="500" w:type="dxa"/>
            <w:noWrap/>
          </w:tcPr>
          <w:p w14:paraId="64F72183"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57</w:t>
            </w:r>
          </w:p>
        </w:tc>
        <w:tc>
          <w:tcPr>
            <w:tcW w:w="2600" w:type="dxa"/>
            <w:noWrap/>
          </w:tcPr>
          <w:p w14:paraId="77CD81F1"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Manjimup </w:t>
            </w:r>
          </w:p>
        </w:tc>
        <w:tc>
          <w:tcPr>
            <w:tcW w:w="600" w:type="dxa"/>
            <w:noWrap/>
          </w:tcPr>
          <w:p w14:paraId="21FEF536"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21</w:t>
            </w:r>
          </w:p>
        </w:tc>
        <w:tc>
          <w:tcPr>
            <w:tcW w:w="2900" w:type="dxa"/>
            <w:noWrap/>
          </w:tcPr>
          <w:p w14:paraId="4D11D96E"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Melbourne </w:t>
            </w:r>
          </w:p>
        </w:tc>
        <w:tc>
          <w:tcPr>
            <w:tcW w:w="439" w:type="dxa"/>
            <w:noWrap/>
          </w:tcPr>
          <w:p w14:paraId="40CF2F5F"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21</w:t>
            </w:r>
          </w:p>
        </w:tc>
        <w:tc>
          <w:tcPr>
            <w:tcW w:w="2961" w:type="dxa"/>
            <w:noWrap/>
          </w:tcPr>
          <w:p w14:paraId="67592441"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Melbourne </w:t>
            </w:r>
          </w:p>
        </w:tc>
      </w:tr>
      <w:tr w:rsidR="008D1661" w:rsidRPr="00AE35AA" w14:paraId="78EAFBF9" w14:textId="77777777" w:rsidTr="008D1661">
        <w:trPr>
          <w:trHeight w:val="255"/>
        </w:trPr>
        <w:tc>
          <w:tcPr>
            <w:tcW w:w="500" w:type="dxa"/>
            <w:noWrap/>
          </w:tcPr>
          <w:p w14:paraId="1FCF55FA"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58</w:t>
            </w:r>
          </w:p>
        </w:tc>
        <w:tc>
          <w:tcPr>
            <w:tcW w:w="2600" w:type="dxa"/>
            <w:noWrap/>
          </w:tcPr>
          <w:p w14:paraId="70220C91"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Albany </w:t>
            </w:r>
          </w:p>
        </w:tc>
        <w:tc>
          <w:tcPr>
            <w:tcW w:w="600" w:type="dxa"/>
            <w:noWrap/>
          </w:tcPr>
          <w:p w14:paraId="65491215"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21</w:t>
            </w:r>
          </w:p>
        </w:tc>
        <w:tc>
          <w:tcPr>
            <w:tcW w:w="2900" w:type="dxa"/>
            <w:noWrap/>
          </w:tcPr>
          <w:p w14:paraId="3F478FC3"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Melbourne </w:t>
            </w:r>
          </w:p>
        </w:tc>
        <w:tc>
          <w:tcPr>
            <w:tcW w:w="439" w:type="dxa"/>
            <w:noWrap/>
          </w:tcPr>
          <w:p w14:paraId="37630767"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65</w:t>
            </w:r>
          </w:p>
        </w:tc>
        <w:tc>
          <w:tcPr>
            <w:tcW w:w="2961" w:type="dxa"/>
            <w:noWrap/>
          </w:tcPr>
          <w:p w14:paraId="6D1FD2E8"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Orange </w:t>
            </w:r>
          </w:p>
        </w:tc>
      </w:tr>
      <w:tr w:rsidR="008D1661" w:rsidRPr="00AE35AA" w14:paraId="44F70C7A" w14:textId="77777777" w:rsidTr="008D1661">
        <w:trPr>
          <w:cnfStyle w:val="000000100000" w:firstRow="0" w:lastRow="0" w:firstColumn="0" w:lastColumn="0" w:oddVBand="0" w:evenVBand="0" w:oddHBand="1" w:evenHBand="0" w:firstRowFirstColumn="0" w:firstRowLastColumn="0" w:lastRowFirstColumn="0" w:lastRowLastColumn="0"/>
          <w:trHeight w:val="255"/>
        </w:trPr>
        <w:tc>
          <w:tcPr>
            <w:tcW w:w="500" w:type="dxa"/>
            <w:noWrap/>
          </w:tcPr>
          <w:p w14:paraId="69D17CA9"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59</w:t>
            </w:r>
          </w:p>
        </w:tc>
        <w:tc>
          <w:tcPr>
            <w:tcW w:w="2600" w:type="dxa"/>
            <w:noWrap/>
          </w:tcPr>
          <w:p w14:paraId="24A84D51"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Mt Lofty </w:t>
            </w:r>
          </w:p>
        </w:tc>
        <w:tc>
          <w:tcPr>
            <w:tcW w:w="600" w:type="dxa"/>
            <w:noWrap/>
          </w:tcPr>
          <w:p w14:paraId="67AAE1CF"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65</w:t>
            </w:r>
          </w:p>
        </w:tc>
        <w:tc>
          <w:tcPr>
            <w:tcW w:w="2900" w:type="dxa"/>
            <w:noWrap/>
          </w:tcPr>
          <w:p w14:paraId="21A5A3AF"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Orange </w:t>
            </w:r>
          </w:p>
        </w:tc>
        <w:tc>
          <w:tcPr>
            <w:tcW w:w="439" w:type="dxa"/>
            <w:noWrap/>
          </w:tcPr>
          <w:p w14:paraId="6A85301C"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65</w:t>
            </w:r>
          </w:p>
        </w:tc>
        <w:tc>
          <w:tcPr>
            <w:tcW w:w="2961" w:type="dxa"/>
            <w:noWrap/>
          </w:tcPr>
          <w:p w14:paraId="1293A393"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Orange </w:t>
            </w:r>
          </w:p>
        </w:tc>
      </w:tr>
      <w:tr w:rsidR="008D1661" w:rsidRPr="00AE35AA" w14:paraId="47133F90" w14:textId="77777777" w:rsidTr="008D1661">
        <w:trPr>
          <w:trHeight w:val="255"/>
        </w:trPr>
        <w:tc>
          <w:tcPr>
            <w:tcW w:w="500" w:type="dxa"/>
            <w:noWrap/>
          </w:tcPr>
          <w:p w14:paraId="54A68880"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60</w:t>
            </w:r>
          </w:p>
        </w:tc>
        <w:tc>
          <w:tcPr>
            <w:tcW w:w="2600" w:type="dxa"/>
            <w:noWrap/>
          </w:tcPr>
          <w:p w14:paraId="13CF6AB9"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Tullamarine </w:t>
            </w:r>
          </w:p>
        </w:tc>
        <w:tc>
          <w:tcPr>
            <w:tcW w:w="600" w:type="dxa"/>
            <w:noWrap/>
          </w:tcPr>
          <w:p w14:paraId="173DF4FB"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60</w:t>
            </w:r>
          </w:p>
        </w:tc>
        <w:tc>
          <w:tcPr>
            <w:tcW w:w="2900" w:type="dxa"/>
            <w:noWrap/>
          </w:tcPr>
          <w:p w14:paraId="3EEBF662"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Tullamarine </w:t>
            </w:r>
          </w:p>
        </w:tc>
        <w:tc>
          <w:tcPr>
            <w:tcW w:w="439" w:type="dxa"/>
            <w:noWrap/>
          </w:tcPr>
          <w:p w14:paraId="7D57E617"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60</w:t>
            </w:r>
          </w:p>
        </w:tc>
        <w:tc>
          <w:tcPr>
            <w:tcW w:w="2961" w:type="dxa"/>
            <w:noWrap/>
          </w:tcPr>
          <w:p w14:paraId="3022EE0D"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Tullamarine </w:t>
            </w:r>
          </w:p>
        </w:tc>
      </w:tr>
      <w:tr w:rsidR="008D1661" w:rsidRPr="00AE35AA" w14:paraId="3DA1CE09" w14:textId="77777777" w:rsidTr="008D1661">
        <w:trPr>
          <w:cnfStyle w:val="000000100000" w:firstRow="0" w:lastRow="0" w:firstColumn="0" w:lastColumn="0" w:oddVBand="0" w:evenVBand="0" w:oddHBand="1" w:evenHBand="0" w:firstRowFirstColumn="0" w:firstRowLastColumn="0" w:lastRowFirstColumn="0" w:lastRowLastColumn="0"/>
          <w:trHeight w:val="255"/>
        </w:trPr>
        <w:tc>
          <w:tcPr>
            <w:tcW w:w="500" w:type="dxa"/>
            <w:noWrap/>
          </w:tcPr>
          <w:p w14:paraId="487A6528"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61</w:t>
            </w:r>
          </w:p>
        </w:tc>
        <w:tc>
          <w:tcPr>
            <w:tcW w:w="2600" w:type="dxa"/>
            <w:noWrap/>
          </w:tcPr>
          <w:p w14:paraId="1A879450"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Mt Gambier </w:t>
            </w:r>
          </w:p>
        </w:tc>
        <w:tc>
          <w:tcPr>
            <w:tcW w:w="600" w:type="dxa"/>
            <w:noWrap/>
          </w:tcPr>
          <w:p w14:paraId="5E51804D"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60</w:t>
            </w:r>
          </w:p>
        </w:tc>
        <w:tc>
          <w:tcPr>
            <w:tcW w:w="2900" w:type="dxa"/>
            <w:noWrap/>
          </w:tcPr>
          <w:p w14:paraId="77B3EF7F"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Tullamarine </w:t>
            </w:r>
          </w:p>
        </w:tc>
        <w:tc>
          <w:tcPr>
            <w:tcW w:w="439" w:type="dxa"/>
            <w:noWrap/>
          </w:tcPr>
          <w:p w14:paraId="4CF7E00F"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65</w:t>
            </w:r>
          </w:p>
        </w:tc>
        <w:tc>
          <w:tcPr>
            <w:tcW w:w="2961" w:type="dxa"/>
            <w:noWrap/>
          </w:tcPr>
          <w:p w14:paraId="5C5B8247"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Orange </w:t>
            </w:r>
          </w:p>
        </w:tc>
      </w:tr>
      <w:tr w:rsidR="008D1661" w:rsidRPr="00AE35AA" w14:paraId="3E2E33B4" w14:textId="77777777" w:rsidTr="008D1661">
        <w:trPr>
          <w:trHeight w:val="255"/>
        </w:trPr>
        <w:tc>
          <w:tcPr>
            <w:tcW w:w="500" w:type="dxa"/>
            <w:noWrap/>
          </w:tcPr>
          <w:p w14:paraId="036A0CDC"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62</w:t>
            </w:r>
          </w:p>
        </w:tc>
        <w:tc>
          <w:tcPr>
            <w:tcW w:w="2600" w:type="dxa"/>
            <w:noWrap/>
          </w:tcPr>
          <w:p w14:paraId="167C0261"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Moorabbin </w:t>
            </w:r>
          </w:p>
        </w:tc>
        <w:tc>
          <w:tcPr>
            <w:tcW w:w="600" w:type="dxa"/>
            <w:noWrap/>
          </w:tcPr>
          <w:p w14:paraId="2E740E65"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62</w:t>
            </w:r>
          </w:p>
        </w:tc>
        <w:tc>
          <w:tcPr>
            <w:tcW w:w="2900" w:type="dxa"/>
            <w:noWrap/>
          </w:tcPr>
          <w:p w14:paraId="3558F349"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Moorabbin </w:t>
            </w:r>
          </w:p>
        </w:tc>
        <w:tc>
          <w:tcPr>
            <w:tcW w:w="439" w:type="dxa"/>
            <w:noWrap/>
          </w:tcPr>
          <w:p w14:paraId="307A1302"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62</w:t>
            </w:r>
          </w:p>
        </w:tc>
        <w:tc>
          <w:tcPr>
            <w:tcW w:w="2961" w:type="dxa"/>
            <w:noWrap/>
          </w:tcPr>
          <w:p w14:paraId="5638053F"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Moorabbin </w:t>
            </w:r>
          </w:p>
        </w:tc>
      </w:tr>
      <w:tr w:rsidR="008D1661" w:rsidRPr="00AE35AA" w14:paraId="28E4C0CD" w14:textId="77777777" w:rsidTr="008D1661">
        <w:trPr>
          <w:cnfStyle w:val="000000100000" w:firstRow="0" w:lastRow="0" w:firstColumn="0" w:lastColumn="0" w:oddVBand="0" w:evenVBand="0" w:oddHBand="1" w:evenHBand="0" w:firstRowFirstColumn="0" w:firstRowLastColumn="0" w:lastRowFirstColumn="0" w:lastRowLastColumn="0"/>
          <w:trHeight w:val="255"/>
        </w:trPr>
        <w:tc>
          <w:tcPr>
            <w:tcW w:w="500" w:type="dxa"/>
            <w:noWrap/>
          </w:tcPr>
          <w:p w14:paraId="0D8256DC"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63</w:t>
            </w:r>
          </w:p>
        </w:tc>
        <w:tc>
          <w:tcPr>
            <w:tcW w:w="2600" w:type="dxa"/>
            <w:noWrap/>
          </w:tcPr>
          <w:p w14:paraId="5C4B00EC"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Warrnambool </w:t>
            </w:r>
          </w:p>
        </w:tc>
        <w:tc>
          <w:tcPr>
            <w:tcW w:w="600" w:type="dxa"/>
            <w:noWrap/>
          </w:tcPr>
          <w:p w14:paraId="446F571E"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24</w:t>
            </w:r>
          </w:p>
        </w:tc>
        <w:tc>
          <w:tcPr>
            <w:tcW w:w="2900" w:type="dxa"/>
            <w:noWrap/>
          </w:tcPr>
          <w:p w14:paraId="7E6DFDA0"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Canberra </w:t>
            </w:r>
          </w:p>
        </w:tc>
        <w:tc>
          <w:tcPr>
            <w:tcW w:w="439" w:type="dxa"/>
            <w:noWrap/>
          </w:tcPr>
          <w:p w14:paraId="5CA7DA42"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62</w:t>
            </w:r>
          </w:p>
        </w:tc>
        <w:tc>
          <w:tcPr>
            <w:tcW w:w="2961" w:type="dxa"/>
            <w:noWrap/>
          </w:tcPr>
          <w:p w14:paraId="2E6D0EFD"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Moorabbin </w:t>
            </w:r>
          </w:p>
        </w:tc>
      </w:tr>
      <w:tr w:rsidR="008D1661" w:rsidRPr="00AE35AA" w14:paraId="50845AC3" w14:textId="77777777" w:rsidTr="008D1661">
        <w:trPr>
          <w:trHeight w:val="255"/>
        </w:trPr>
        <w:tc>
          <w:tcPr>
            <w:tcW w:w="500" w:type="dxa"/>
            <w:noWrap/>
          </w:tcPr>
          <w:p w14:paraId="6AC5377C"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64</w:t>
            </w:r>
          </w:p>
        </w:tc>
        <w:tc>
          <w:tcPr>
            <w:tcW w:w="2600" w:type="dxa"/>
            <w:noWrap/>
          </w:tcPr>
          <w:p w14:paraId="2AEE8709"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Cape Otway </w:t>
            </w:r>
          </w:p>
        </w:tc>
        <w:tc>
          <w:tcPr>
            <w:tcW w:w="600" w:type="dxa"/>
            <w:noWrap/>
          </w:tcPr>
          <w:p w14:paraId="1BBF28D5"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62</w:t>
            </w:r>
          </w:p>
        </w:tc>
        <w:tc>
          <w:tcPr>
            <w:tcW w:w="2900" w:type="dxa"/>
            <w:noWrap/>
          </w:tcPr>
          <w:p w14:paraId="0F8E2E93"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Moorabbin </w:t>
            </w:r>
          </w:p>
        </w:tc>
        <w:tc>
          <w:tcPr>
            <w:tcW w:w="439" w:type="dxa"/>
            <w:noWrap/>
          </w:tcPr>
          <w:p w14:paraId="5C9D83E9"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65</w:t>
            </w:r>
          </w:p>
        </w:tc>
        <w:tc>
          <w:tcPr>
            <w:tcW w:w="2961" w:type="dxa"/>
            <w:noWrap/>
          </w:tcPr>
          <w:p w14:paraId="21DA5890"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Orange </w:t>
            </w:r>
          </w:p>
        </w:tc>
      </w:tr>
      <w:tr w:rsidR="008D1661" w:rsidRPr="00AE35AA" w14:paraId="0A1FDA78" w14:textId="77777777" w:rsidTr="008D1661">
        <w:trPr>
          <w:cnfStyle w:val="000000100000" w:firstRow="0" w:lastRow="0" w:firstColumn="0" w:lastColumn="0" w:oddVBand="0" w:evenVBand="0" w:oddHBand="1" w:evenHBand="0" w:firstRowFirstColumn="0" w:firstRowLastColumn="0" w:lastRowFirstColumn="0" w:lastRowLastColumn="0"/>
          <w:trHeight w:val="255"/>
        </w:trPr>
        <w:tc>
          <w:tcPr>
            <w:tcW w:w="500" w:type="dxa"/>
            <w:noWrap/>
          </w:tcPr>
          <w:p w14:paraId="009ACB80"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65</w:t>
            </w:r>
          </w:p>
        </w:tc>
        <w:tc>
          <w:tcPr>
            <w:tcW w:w="2600" w:type="dxa"/>
            <w:noWrap/>
          </w:tcPr>
          <w:p w14:paraId="4D7DAD1D"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Orange </w:t>
            </w:r>
          </w:p>
        </w:tc>
        <w:tc>
          <w:tcPr>
            <w:tcW w:w="600" w:type="dxa"/>
            <w:noWrap/>
          </w:tcPr>
          <w:p w14:paraId="6967138A"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65</w:t>
            </w:r>
          </w:p>
        </w:tc>
        <w:tc>
          <w:tcPr>
            <w:tcW w:w="2900" w:type="dxa"/>
            <w:noWrap/>
          </w:tcPr>
          <w:p w14:paraId="326590EA"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Orange </w:t>
            </w:r>
          </w:p>
        </w:tc>
        <w:tc>
          <w:tcPr>
            <w:tcW w:w="439" w:type="dxa"/>
            <w:noWrap/>
          </w:tcPr>
          <w:p w14:paraId="7D753D8A"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65</w:t>
            </w:r>
          </w:p>
        </w:tc>
        <w:tc>
          <w:tcPr>
            <w:tcW w:w="2961" w:type="dxa"/>
            <w:noWrap/>
          </w:tcPr>
          <w:p w14:paraId="15C6E3DA"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Orange </w:t>
            </w:r>
          </w:p>
        </w:tc>
      </w:tr>
      <w:tr w:rsidR="008D1661" w:rsidRPr="00AE35AA" w14:paraId="1BEC31D8" w14:textId="77777777" w:rsidTr="008D1661">
        <w:trPr>
          <w:trHeight w:val="255"/>
        </w:trPr>
        <w:tc>
          <w:tcPr>
            <w:tcW w:w="500" w:type="dxa"/>
            <w:noWrap/>
          </w:tcPr>
          <w:p w14:paraId="030CF0E2"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66</w:t>
            </w:r>
          </w:p>
        </w:tc>
        <w:tc>
          <w:tcPr>
            <w:tcW w:w="2600" w:type="dxa"/>
            <w:noWrap/>
          </w:tcPr>
          <w:p w14:paraId="2281C5ED"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Ballarat </w:t>
            </w:r>
          </w:p>
        </w:tc>
        <w:tc>
          <w:tcPr>
            <w:tcW w:w="600" w:type="dxa"/>
            <w:noWrap/>
          </w:tcPr>
          <w:p w14:paraId="6792D4F0"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65</w:t>
            </w:r>
          </w:p>
        </w:tc>
        <w:tc>
          <w:tcPr>
            <w:tcW w:w="2900" w:type="dxa"/>
            <w:noWrap/>
          </w:tcPr>
          <w:p w14:paraId="06FFE2BE"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Orange </w:t>
            </w:r>
          </w:p>
        </w:tc>
        <w:tc>
          <w:tcPr>
            <w:tcW w:w="439" w:type="dxa"/>
            <w:noWrap/>
          </w:tcPr>
          <w:p w14:paraId="21AA478D"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60</w:t>
            </w:r>
          </w:p>
        </w:tc>
        <w:tc>
          <w:tcPr>
            <w:tcW w:w="2961" w:type="dxa"/>
            <w:noWrap/>
          </w:tcPr>
          <w:p w14:paraId="1C87AC5D"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Tullamarine </w:t>
            </w:r>
          </w:p>
        </w:tc>
      </w:tr>
      <w:tr w:rsidR="008D1661" w:rsidRPr="00AE35AA" w14:paraId="03EA59BA" w14:textId="77777777" w:rsidTr="008D1661">
        <w:trPr>
          <w:cnfStyle w:val="000000100000" w:firstRow="0" w:lastRow="0" w:firstColumn="0" w:lastColumn="0" w:oddVBand="0" w:evenVBand="0" w:oddHBand="1" w:evenHBand="0" w:firstRowFirstColumn="0" w:firstRowLastColumn="0" w:lastRowFirstColumn="0" w:lastRowLastColumn="0"/>
          <w:trHeight w:val="255"/>
        </w:trPr>
        <w:tc>
          <w:tcPr>
            <w:tcW w:w="500" w:type="dxa"/>
            <w:noWrap/>
          </w:tcPr>
          <w:p w14:paraId="4F40FEF0"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67</w:t>
            </w:r>
          </w:p>
        </w:tc>
        <w:tc>
          <w:tcPr>
            <w:tcW w:w="2600" w:type="dxa"/>
            <w:noWrap/>
          </w:tcPr>
          <w:p w14:paraId="0B81245E"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Low Head </w:t>
            </w:r>
          </w:p>
        </w:tc>
        <w:tc>
          <w:tcPr>
            <w:tcW w:w="600" w:type="dxa"/>
            <w:noWrap/>
          </w:tcPr>
          <w:p w14:paraId="745CE231"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62</w:t>
            </w:r>
          </w:p>
        </w:tc>
        <w:tc>
          <w:tcPr>
            <w:tcW w:w="2900" w:type="dxa"/>
            <w:noWrap/>
          </w:tcPr>
          <w:p w14:paraId="2A5E6CE9"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Moorabbin </w:t>
            </w:r>
          </w:p>
        </w:tc>
        <w:tc>
          <w:tcPr>
            <w:tcW w:w="439" w:type="dxa"/>
            <w:noWrap/>
          </w:tcPr>
          <w:p w14:paraId="0384EAE9"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65</w:t>
            </w:r>
          </w:p>
        </w:tc>
        <w:tc>
          <w:tcPr>
            <w:tcW w:w="2961" w:type="dxa"/>
            <w:noWrap/>
          </w:tcPr>
          <w:p w14:paraId="1D348BF8"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Orange </w:t>
            </w:r>
          </w:p>
        </w:tc>
      </w:tr>
      <w:tr w:rsidR="008D1661" w:rsidRPr="00AE35AA" w14:paraId="0BFFC8B7" w14:textId="77777777" w:rsidTr="008D1661">
        <w:trPr>
          <w:trHeight w:val="255"/>
        </w:trPr>
        <w:tc>
          <w:tcPr>
            <w:tcW w:w="500" w:type="dxa"/>
            <w:noWrap/>
          </w:tcPr>
          <w:p w14:paraId="5080E3A0"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68</w:t>
            </w:r>
          </w:p>
        </w:tc>
        <w:tc>
          <w:tcPr>
            <w:tcW w:w="2600" w:type="dxa"/>
            <w:noWrap/>
          </w:tcPr>
          <w:p w14:paraId="7BA94DA8"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Launceston Air </w:t>
            </w:r>
          </w:p>
        </w:tc>
        <w:tc>
          <w:tcPr>
            <w:tcW w:w="600" w:type="dxa"/>
            <w:noWrap/>
          </w:tcPr>
          <w:p w14:paraId="291532C0"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65</w:t>
            </w:r>
          </w:p>
        </w:tc>
        <w:tc>
          <w:tcPr>
            <w:tcW w:w="2900" w:type="dxa"/>
            <w:noWrap/>
          </w:tcPr>
          <w:p w14:paraId="2D48A806"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Orange </w:t>
            </w:r>
          </w:p>
        </w:tc>
        <w:tc>
          <w:tcPr>
            <w:tcW w:w="439" w:type="dxa"/>
            <w:noWrap/>
          </w:tcPr>
          <w:p w14:paraId="5762B177"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65</w:t>
            </w:r>
          </w:p>
        </w:tc>
        <w:tc>
          <w:tcPr>
            <w:tcW w:w="2961" w:type="dxa"/>
            <w:noWrap/>
          </w:tcPr>
          <w:p w14:paraId="003F006B"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Orange </w:t>
            </w:r>
          </w:p>
        </w:tc>
      </w:tr>
      <w:tr w:rsidR="008D1661" w:rsidRPr="00AE35AA" w14:paraId="1E0F4FAB" w14:textId="77777777" w:rsidTr="008D1661">
        <w:trPr>
          <w:cnfStyle w:val="000000100000" w:firstRow="0" w:lastRow="0" w:firstColumn="0" w:lastColumn="0" w:oddVBand="0" w:evenVBand="0" w:oddHBand="1" w:evenHBand="0" w:firstRowFirstColumn="0" w:firstRowLastColumn="0" w:lastRowFirstColumn="0" w:lastRowLastColumn="0"/>
          <w:trHeight w:val="255"/>
        </w:trPr>
        <w:tc>
          <w:tcPr>
            <w:tcW w:w="500" w:type="dxa"/>
            <w:noWrap/>
          </w:tcPr>
          <w:p w14:paraId="6EC3BEAA"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69</w:t>
            </w:r>
          </w:p>
        </w:tc>
        <w:tc>
          <w:tcPr>
            <w:tcW w:w="2600" w:type="dxa"/>
            <w:noWrap/>
          </w:tcPr>
          <w:p w14:paraId="66767216"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Thredbo </w:t>
            </w:r>
          </w:p>
        </w:tc>
        <w:tc>
          <w:tcPr>
            <w:tcW w:w="600" w:type="dxa"/>
            <w:noWrap/>
          </w:tcPr>
          <w:p w14:paraId="6903AE1A"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65</w:t>
            </w:r>
          </w:p>
        </w:tc>
        <w:tc>
          <w:tcPr>
            <w:tcW w:w="2900" w:type="dxa"/>
            <w:noWrap/>
          </w:tcPr>
          <w:p w14:paraId="4D3AFBCD"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Orange </w:t>
            </w:r>
          </w:p>
        </w:tc>
        <w:tc>
          <w:tcPr>
            <w:tcW w:w="439" w:type="dxa"/>
            <w:noWrap/>
          </w:tcPr>
          <w:p w14:paraId="6ADAD7F0"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65</w:t>
            </w:r>
          </w:p>
        </w:tc>
        <w:tc>
          <w:tcPr>
            <w:tcW w:w="2961" w:type="dxa"/>
            <w:noWrap/>
          </w:tcPr>
          <w:p w14:paraId="689B04AD" w14:textId="77777777" w:rsidR="008D1661" w:rsidRPr="000043D0" w:rsidRDefault="008D1661" w:rsidP="008D1661">
            <w:pPr>
              <w:pStyle w:val="Caption"/>
              <w:spacing w:before="120" w:after="120"/>
              <w:rPr>
                <w:rFonts w:ascii="Arial" w:hAnsi="Arial" w:cs="Arial"/>
                <w:b w:val="0"/>
                <w:bCs w:val="0"/>
                <w:caps/>
                <w:color w:val="auto"/>
                <w:sz w:val="18"/>
                <w:szCs w:val="20"/>
              </w:rPr>
            </w:pPr>
            <w:r w:rsidRPr="000043D0">
              <w:rPr>
                <w:rFonts w:ascii="Arial" w:hAnsi="Arial" w:cs="Arial"/>
                <w:b w:val="0"/>
                <w:bCs w:val="0"/>
                <w:caps/>
                <w:color w:val="auto"/>
                <w:sz w:val="18"/>
                <w:szCs w:val="20"/>
              </w:rPr>
              <w:t xml:space="preserve">Orange </w:t>
            </w:r>
          </w:p>
        </w:tc>
      </w:tr>
    </w:tbl>
    <w:p w14:paraId="4C701F66" w14:textId="77777777" w:rsidR="006B7F3E" w:rsidRDefault="006B7F3E" w:rsidP="008D1661"/>
    <w:p w14:paraId="0CDA99D1" w14:textId="77777777" w:rsidR="007D12C6" w:rsidRPr="008D1661" w:rsidRDefault="007D12C6" w:rsidP="00FD4376">
      <w:bookmarkStart w:id="101" w:name="_Toc472004672"/>
      <w:bookmarkStart w:id="102" w:name="_Toc472004680"/>
      <w:bookmarkStart w:id="103" w:name="_Toc472004685"/>
      <w:bookmarkStart w:id="104" w:name="_Toc472004712"/>
      <w:bookmarkStart w:id="105" w:name="_Toc472004714"/>
      <w:bookmarkStart w:id="106" w:name="_Toc472004715"/>
      <w:bookmarkStart w:id="107" w:name="_Toc472004717"/>
      <w:bookmarkStart w:id="108" w:name="_Toc472004721"/>
      <w:bookmarkStart w:id="109" w:name="_Toc472004723"/>
      <w:bookmarkStart w:id="110" w:name="_Toc472004725"/>
      <w:bookmarkStart w:id="111" w:name="_Toc472004731"/>
      <w:bookmarkStart w:id="112" w:name="_Toc472004733"/>
      <w:bookmarkStart w:id="113" w:name="_Toc472004734"/>
      <w:bookmarkStart w:id="114" w:name="_Toc472004735"/>
      <w:bookmarkStart w:id="115" w:name="_Toc472004736"/>
      <w:bookmarkStart w:id="116" w:name="_Toc472004737"/>
      <w:bookmarkStart w:id="117" w:name="_Toc472004738"/>
      <w:bookmarkStart w:id="118" w:name="_Toc472004739"/>
      <w:bookmarkStart w:id="119" w:name="_Toc472004748"/>
      <w:bookmarkStart w:id="120" w:name="_Toc472004749"/>
      <w:bookmarkStart w:id="121" w:name="_Toc472004756"/>
      <w:bookmarkStart w:id="122" w:name="_Toc472004758"/>
      <w:bookmarkStart w:id="123" w:name="_Toc472004759"/>
      <w:bookmarkStart w:id="124" w:name="_Toc472004760"/>
      <w:bookmarkStart w:id="125" w:name="_Toc472004778"/>
      <w:bookmarkStart w:id="126" w:name="_Toc472004779"/>
      <w:bookmarkStart w:id="127" w:name="_Toc472004780"/>
      <w:bookmarkStart w:id="128" w:name="_Toc472004784"/>
      <w:bookmarkStart w:id="129" w:name="_Toc472004785"/>
      <w:bookmarkStart w:id="130" w:name="_Toc472004792"/>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sectPr w:rsidR="007D12C6" w:rsidRPr="008D1661" w:rsidSect="008200DF">
      <w:headerReference w:type="even" r:id="rId36"/>
      <w:headerReference w:type="default" r:id="rId37"/>
      <w:footerReference w:type="even" r:id="rId38"/>
      <w:footerReference w:type="default" r:id="rId39"/>
      <w:headerReference w:type="first" r:id="rId40"/>
      <w:footerReference w:type="first" r:id="rId41"/>
      <w:pgSz w:w="11906" w:h="16838"/>
      <w:pgMar w:top="1440" w:right="1080" w:bottom="1440" w:left="1080" w:header="709"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2DE60" w14:textId="77777777" w:rsidR="00CF6D32" w:rsidRDefault="00CF6D32" w:rsidP="00211BAF">
      <w:r>
        <w:separator/>
      </w:r>
    </w:p>
  </w:endnote>
  <w:endnote w:type="continuationSeparator" w:id="0">
    <w:p w14:paraId="6C4C9D86" w14:textId="77777777" w:rsidR="00CF6D32" w:rsidRDefault="00CF6D32" w:rsidP="00211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07EB" w14:textId="1B45646E" w:rsidR="00123704" w:rsidRDefault="00123704">
    <w:pPr>
      <w:pStyle w:val="Footer"/>
    </w:pPr>
    <w:r>
      <w:rPr>
        <w:noProof/>
      </w:rPr>
      <mc:AlternateContent>
        <mc:Choice Requires="wps">
          <w:drawing>
            <wp:anchor distT="0" distB="0" distL="114300" distR="114300" simplePos="0" relativeHeight="251669504" behindDoc="0" locked="0" layoutInCell="0" allowOverlap="1" wp14:anchorId="502AA1C8" wp14:editId="28DF2A5D">
              <wp:simplePos x="0" y="0"/>
              <wp:positionH relativeFrom="page">
                <wp:posOffset>0</wp:posOffset>
              </wp:positionH>
              <wp:positionV relativeFrom="page">
                <wp:posOffset>10227945</wp:posOffset>
              </wp:positionV>
              <wp:extent cx="7560310" cy="273050"/>
              <wp:effectExtent l="0" t="0" r="0" b="12700"/>
              <wp:wrapNone/>
              <wp:docPr id="16" name="MSIPCM49d84a2ba99804a61fe0895f"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BC2EE8" w14:textId="37925343" w:rsidR="00123704" w:rsidRPr="00123704" w:rsidRDefault="00123704" w:rsidP="00123704">
                          <w:pPr>
                            <w:jc w:val="center"/>
                            <w:rPr>
                              <w:rFonts w:ascii="Calibri" w:hAnsi="Calibri" w:cs="Calibri"/>
                              <w:color w:val="000000"/>
                            </w:rPr>
                          </w:pPr>
                          <w:r w:rsidRPr="00123704">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2AA1C8" id="_x0000_t202" coordsize="21600,21600" o:spt="202" path="m,l,21600r21600,l21600,xe">
              <v:stroke joinstyle="miter"/>
              <v:path gradientshapeok="t" o:connecttype="rect"/>
            </v:shapetype>
            <v:shape id="MSIPCM49d84a2ba99804a61fe0895f" o:spid="_x0000_s1028" type="#_x0000_t202" alt="{&quot;HashCode&quot;:-1264680268,&quot;Height&quot;:841.0,&quot;Width&quot;:595.0,&quot;Placement&quot;:&quot;Footer&quot;,&quot;Index&quot;:&quot;OddAndEven&quot;,&quot;Section&quot;:1,&quot;Top&quot;:0.0,&quot;Left&quot;:0.0}" style="position:absolute;margin-left:0;margin-top:805.35pt;width:595.3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AHK3pSsQIAAEsFAAAO&#10;AAAAAAAAAAAAAAAAAC4CAABkcnMvZTJvRG9jLnhtbFBLAQItABQABgAIAAAAIQCf1UHs3wAAAAsB&#10;AAAPAAAAAAAAAAAAAAAAAAsFAABkcnMvZG93bnJldi54bWxQSwUGAAAAAAQABADzAAAAFwYAAAAA&#10;" o:allowincell="f" filled="f" stroked="f" strokeweight=".5pt">
              <v:textbox inset=",0,,0">
                <w:txbxContent>
                  <w:p w14:paraId="6ABC2EE8" w14:textId="37925343" w:rsidR="00123704" w:rsidRPr="00123704" w:rsidRDefault="00123704" w:rsidP="00123704">
                    <w:pPr>
                      <w:jc w:val="center"/>
                      <w:rPr>
                        <w:rFonts w:ascii="Calibri" w:hAnsi="Calibri" w:cs="Calibri"/>
                        <w:color w:val="000000"/>
                      </w:rPr>
                    </w:pPr>
                    <w:r w:rsidRPr="00123704">
                      <w:rPr>
                        <w:rFonts w:ascii="Calibri" w:hAnsi="Calibri" w:cs="Calibri"/>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1222" w14:textId="2925E9E2" w:rsidR="00CF6D32" w:rsidRDefault="00123704">
    <w:pPr>
      <w:pStyle w:val="Footer"/>
      <w:pBdr>
        <w:top w:val="single" w:sz="4" w:space="1" w:color="D9D9D9" w:themeColor="background1" w:themeShade="D9"/>
      </w:pBdr>
      <w:jc w:val="right"/>
    </w:pPr>
    <w:r>
      <w:rPr>
        <w:noProof/>
      </w:rPr>
      <mc:AlternateContent>
        <mc:Choice Requires="wps">
          <w:drawing>
            <wp:anchor distT="0" distB="0" distL="114300" distR="114300" simplePos="0" relativeHeight="251657216" behindDoc="0" locked="0" layoutInCell="0" allowOverlap="1" wp14:anchorId="2E8A5A65" wp14:editId="1116788D">
              <wp:simplePos x="0" y="0"/>
              <wp:positionH relativeFrom="page">
                <wp:posOffset>0</wp:posOffset>
              </wp:positionH>
              <wp:positionV relativeFrom="page">
                <wp:posOffset>10227945</wp:posOffset>
              </wp:positionV>
              <wp:extent cx="7560310" cy="273050"/>
              <wp:effectExtent l="0" t="0" r="0" b="12700"/>
              <wp:wrapNone/>
              <wp:docPr id="3" name="MSIPCM7bca46a89748e1ed77a0295d"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F28C0F" w14:textId="2D1B8C22" w:rsidR="00123704" w:rsidRPr="00123704" w:rsidRDefault="00123704" w:rsidP="00123704">
                          <w:pPr>
                            <w:jc w:val="center"/>
                            <w:rPr>
                              <w:rFonts w:ascii="Calibri" w:hAnsi="Calibri" w:cs="Calibri"/>
                              <w:color w:val="000000"/>
                            </w:rPr>
                          </w:pPr>
                          <w:r w:rsidRPr="00123704">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8A5A65" id="_x0000_t202" coordsize="21600,21600" o:spt="202" path="m,l,21600r21600,l21600,xe">
              <v:stroke joinstyle="miter"/>
              <v:path gradientshapeok="t" o:connecttype="rect"/>
            </v:shapetype>
            <v:shape id="MSIPCM7bca46a89748e1ed77a0295d" o:spid="_x0000_s1029" type="#_x0000_t202" alt="{&quot;HashCode&quot;:-1264680268,&quot;Height&quot;:841.0,&quot;Width&quot;:595.0,&quot;Placement&quot;:&quot;Footer&quot;,&quot;Index&quot;:&quot;Primary&quot;,&quot;Section&quot;:1,&quot;Top&quot;:0.0,&quot;Left&quot;:0.0}" style="position:absolute;left:0;text-align:left;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AjQbcGwAgAATgUAAA4A&#10;AAAAAAAAAAAAAAAALgIAAGRycy9lMm9Eb2MueG1sUEsBAi0AFAAGAAgAAAAhAJ/VQezfAAAACwEA&#10;AA8AAAAAAAAAAAAAAAAACgUAAGRycy9kb3ducmV2LnhtbFBLBQYAAAAABAAEAPMAAAAWBgAAAAA=&#10;" o:allowincell="f" filled="f" stroked="f" strokeweight=".5pt">
              <v:textbox inset=",0,,0">
                <w:txbxContent>
                  <w:p w14:paraId="17F28C0F" w14:textId="2D1B8C22" w:rsidR="00123704" w:rsidRPr="00123704" w:rsidRDefault="00123704" w:rsidP="00123704">
                    <w:pPr>
                      <w:jc w:val="center"/>
                      <w:rPr>
                        <w:rFonts w:ascii="Calibri" w:hAnsi="Calibri" w:cs="Calibri"/>
                        <w:color w:val="000000"/>
                      </w:rPr>
                    </w:pPr>
                    <w:r w:rsidRPr="00123704">
                      <w:rPr>
                        <w:rFonts w:ascii="Calibri" w:hAnsi="Calibri" w:cs="Calibri"/>
                        <w:color w:val="000000"/>
                      </w:rPr>
                      <w:t>OFFICIAL</w:t>
                    </w:r>
                  </w:p>
                </w:txbxContent>
              </v:textbox>
              <w10:wrap anchorx="page" anchory="page"/>
            </v:shape>
          </w:pict>
        </mc:Fallback>
      </mc:AlternateContent>
    </w:r>
    <w:sdt>
      <w:sdtPr>
        <w:id w:val="1073084865"/>
        <w:docPartObj>
          <w:docPartGallery w:val="Page Numbers (Bottom of Page)"/>
          <w:docPartUnique/>
        </w:docPartObj>
      </w:sdtPr>
      <w:sdtEndPr>
        <w:rPr>
          <w:color w:val="7F7F7F" w:themeColor="background1" w:themeShade="7F"/>
          <w:spacing w:val="60"/>
        </w:rPr>
      </w:sdtEndPr>
      <w:sdtContent>
        <w:r w:rsidR="00CF6D32">
          <w:fldChar w:fldCharType="begin"/>
        </w:r>
        <w:r w:rsidR="00CF6D32">
          <w:instrText xml:space="preserve"> PAGE   \* MERGEFORMAT </w:instrText>
        </w:r>
        <w:r w:rsidR="00CF6D32">
          <w:fldChar w:fldCharType="separate"/>
        </w:r>
        <w:r w:rsidR="00A145AE">
          <w:rPr>
            <w:noProof/>
          </w:rPr>
          <w:t>13</w:t>
        </w:r>
        <w:r w:rsidR="00CF6D32">
          <w:rPr>
            <w:noProof/>
          </w:rPr>
          <w:fldChar w:fldCharType="end"/>
        </w:r>
        <w:r w:rsidR="00CF6D32">
          <w:t xml:space="preserve"> | </w:t>
        </w:r>
        <w:r w:rsidR="00CF6D32">
          <w:rPr>
            <w:color w:val="7F7F7F" w:themeColor="background1" w:themeShade="7F"/>
            <w:spacing w:val="60"/>
          </w:rPr>
          <w:t>Page</w:t>
        </w:r>
      </w:sdtContent>
    </w:sdt>
  </w:p>
  <w:p w14:paraId="72A778E4" w14:textId="77777777" w:rsidR="00CF6D32" w:rsidRDefault="00CF6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AF284" w14:textId="0722A9D0" w:rsidR="00123704" w:rsidRDefault="00123704">
    <w:pPr>
      <w:pStyle w:val="Footer"/>
    </w:pPr>
    <w:r>
      <w:rPr>
        <w:noProof/>
      </w:rPr>
      <mc:AlternateContent>
        <mc:Choice Requires="wps">
          <w:drawing>
            <wp:anchor distT="0" distB="0" distL="114300" distR="114300" simplePos="0" relativeHeight="251663360" behindDoc="0" locked="0" layoutInCell="0" allowOverlap="1" wp14:anchorId="57D94310" wp14:editId="32235049">
              <wp:simplePos x="0" y="0"/>
              <wp:positionH relativeFrom="page">
                <wp:posOffset>0</wp:posOffset>
              </wp:positionH>
              <wp:positionV relativeFrom="page">
                <wp:posOffset>10227945</wp:posOffset>
              </wp:positionV>
              <wp:extent cx="7560310" cy="273050"/>
              <wp:effectExtent l="0" t="0" r="0" b="12700"/>
              <wp:wrapNone/>
              <wp:docPr id="15" name="MSIPCM84ae4cd8b9881fa948ad0bd8"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F14D29" w14:textId="2EAA2BDC" w:rsidR="00123704" w:rsidRPr="00123704" w:rsidRDefault="00123704" w:rsidP="00123704">
                          <w:pPr>
                            <w:jc w:val="center"/>
                            <w:rPr>
                              <w:rFonts w:ascii="Calibri" w:hAnsi="Calibri" w:cs="Calibri"/>
                              <w:color w:val="000000"/>
                            </w:rPr>
                          </w:pPr>
                          <w:r w:rsidRPr="00123704">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D94310" id="_x0000_t202" coordsize="21600,21600" o:spt="202" path="m,l,21600r21600,l21600,xe">
              <v:stroke joinstyle="miter"/>
              <v:path gradientshapeok="t" o:connecttype="rect"/>
            </v:shapetype>
            <v:shape id="MSIPCM84ae4cd8b9881fa948ad0bd8"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wMz6qrICAABRBQAA&#10;DgAAAAAAAAAAAAAAAAAuAgAAZHJzL2Uyb0RvYy54bWxQSwECLQAUAAYACAAAACEAn9VB7N8AAAAL&#10;AQAADwAAAAAAAAAAAAAAAAAMBQAAZHJzL2Rvd25yZXYueG1sUEsFBgAAAAAEAAQA8wAAABgGAAAA&#10;AA==&#10;" o:allowincell="f" filled="f" stroked="f" strokeweight=".5pt">
              <v:textbox inset=",0,,0">
                <w:txbxContent>
                  <w:p w14:paraId="2BF14D29" w14:textId="2EAA2BDC" w:rsidR="00123704" w:rsidRPr="00123704" w:rsidRDefault="00123704" w:rsidP="00123704">
                    <w:pPr>
                      <w:jc w:val="center"/>
                      <w:rPr>
                        <w:rFonts w:ascii="Calibri" w:hAnsi="Calibri" w:cs="Calibri"/>
                        <w:color w:val="000000"/>
                      </w:rPr>
                    </w:pPr>
                    <w:r w:rsidRPr="00123704">
                      <w:rPr>
                        <w:rFonts w:ascii="Calibri" w:hAnsi="Calibri" w:cs="Calibri"/>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5A208" w14:textId="77777777" w:rsidR="00CF6D32" w:rsidRDefault="00CF6D32" w:rsidP="00211BAF">
      <w:r>
        <w:separator/>
      </w:r>
    </w:p>
  </w:footnote>
  <w:footnote w:type="continuationSeparator" w:id="0">
    <w:p w14:paraId="795A799B" w14:textId="77777777" w:rsidR="00CF6D32" w:rsidRDefault="00CF6D32" w:rsidP="00211BAF">
      <w:r>
        <w:continuationSeparator/>
      </w:r>
    </w:p>
  </w:footnote>
  <w:footnote w:id="1">
    <w:p w14:paraId="0C9B49B3" w14:textId="77777777" w:rsidR="00CF6D32" w:rsidRDefault="00CF6D32">
      <w:pPr>
        <w:pStyle w:val="FootnoteText"/>
      </w:pPr>
      <w:r>
        <w:rPr>
          <w:rStyle w:val="FootnoteReference"/>
        </w:rPr>
        <w:footnoteRef/>
      </w:r>
      <w:r>
        <w:t xml:space="preserve"> See </w:t>
      </w:r>
      <w:r w:rsidRPr="007B611D">
        <w:t>https://www.victorianenergysaver.vic.gov.au/residential-efficiency-scorecard</w:t>
      </w:r>
    </w:p>
  </w:footnote>
  <w:footnote w:id="2">
    <w:p w14:paraId="3C671851" w14:textId="77777777" w:rsidR="00CF6D32" w:rsidRDefault="00CF6D32" w:rsidP="0060495E">
      <w:pPr>
        <w:pStyle w:val="FootnoteText"/>
      </w:pPr>
      <w:r>
        <w:rPr>
          <w:rStyle w:val="FootnoteReference"/>
        </w:rPr>
        <w:footnoteRef/>
      </w:r>
      <w:r>
        <w:t xml:space="preserve"> Frederiks et al 2015, Household Energy Use: Applying Behavioural Economics to Understand Consumer Decision Making.</w:t>
      </w:r>
    </w:p>
  </w:footnote>
  <w:footnote w:id="3">
    <w:p w14:paraId="5A1CAF6B" w14:textId="77777777" w:rsidR="00CF6D32" w:rsidRDefault="00CF6D32" w:rsidP="0060495E">
      <w:pPr>
        <w:pStyle w:val="FootnoteText"/>
      </w:pPr>
      <w:r>
        <w:rPr>
          <w:rStyle w:val="FootnoteReference"/>
        </w:rPr>
        <w:footnoteRef/>
      </w:r>
      <w:r>
        <w:t xml:space="preserve"> ACEEE 2014, Lessons Learnt from the US Department of Energy’s Home Energy Score.</w:t>
      </w:r>
    </w:p>
  </w:footnote>
  <w:footnote w:id="4">
    <w:p w14:paraId="19828D77" w14:textId="77777777" w:rsidR="00CF6D32" w:rsidRDefault="00CF6D32" w:rsidP="0060495E">
      <w:pPr>
        <w:pStyle w:val="FootnoteText"/>
      </w:pPr>
      <w:r>
        <w:rPr>
          <w:rStyle w:val="FootnoteReference"/>
        </w:rPr>
        <w:footnoteRef/>
      </w:r>
      <w:r>
        <w:t xml:space="preserve"> Low Carbon Living CRC 2016, Enhancing the Market for Energy Efficient Homes.</w:t>
      </w:r>
    </w:p>
  </w:footnote>
  <w:footnote w:id="5">
    <w:p w14:paraId="4079CFCB" w14:textId="77777777" w:rsidR="00CF6D32" w:rsidRDefault="00CF6D32" w:rsidP="00CE53A1">
      <w:pPr>
        <w:pStyle w:val="FootnoteText"/>
      </w:pPr>
      <w:r>
        <w:rPr>
          <w:rStyle w:val="FootnoteReference"/>
        </w:rPr>
        <w:footnoteRef/>
      </w:r>
      <w:r>
        <w:t xml:space="preserve"> </w:t>
      </w:r>
      <w:r w:rsidRPr="00275B14">
        <w:t>http://www.epa.vic.gov.au/AGC/home.html</w:t>
      </w:r>
    </w:p>
  </w:footnote>
  <w:footnote w:id="6">
    <w:p w14:paraId="1C25761D" w14:textId="566CA0E3" w:rsidR="00CF6D32" w:rsidRDefault="00CF6D32" w:rsidP="003A2C91">
      <w:pPr>
        <w:pStyle w:val="FootnoteText"/>
      </w:pPr>
      <w:r>
        <w:rPr>
          <w:rStyle w:val="FootnoteReference"/>
        </w:rPr>
        <w:footnoteRef/>
      </w:r>
      <w:r>
        <w:t xml:space="preserve">  Cabinet Office Behavioural Insights Team, 2011, </w:t>
      </w:r>
      <w:r w:rsidRPr="00375968">
        <w:rPr>
          <w:i/>
        </w:rPr>
        <w:t>Behaviour Change and Energy Use</w:t>
      </w:r>
      <w:r>
        <w:t xml:space="preserve">; Pers Soc Psychol Bull 2008, 34, </w:t>
      </w:r>
      <w:r w:rsidRPr="00A774F7">
        <w:t xml:space="preserve"> </w:t>
      </w:r>
      <w:r w:rsidRPr="00375968">
        <w:rPr>
          <w:i/>
        </w:rPr>
        <w:t>Normative Social Influence is Underdetected</w:t>
      </w:r>
      <w:r>
        <w:t xml:space="preserve">; </w:t>
      </w:r>
      <w:r w:rsidRPr="00A774F7">
        <w:t>Rocky Mountain Institute and Building Performance Institute</w:t>
      </w:r>
      <w:r>
        <w:t xml:space="preserve">, 2016, </w:t>
      </w:r>
      <w:r w:rsidRPr="00375968">
        <w:rPr>
          <w:i/>
        </w:rPr>
        <w:t>A Promising Way for Service Providers to Unlock Investments in Home Energy Upgrades</w:t>
      </w:r>
      <w:r>
        <w:rPr>
          <w:i/>
        </w:rPr>
        <w:t>.</w:t>
      </w:r>
    </w:p>
  </w:footnote>
  <w:footnote w:id="7">
    <w:p w14:paraId="6431086E" w14:textId="43D1C84E" w:rsidR="00CF6D32" w:rsidRDefault="00CF6D32">
      <w:pPr>
        <w:pStyle w:val="FootnoteText"/>
      </w:pPr>
      <w:r>
        <w:rPr>
          <w:rStyle w:val="FootnoteReference"/>
        </w:rPr>
        <w:footnoteRef/>
      </w:r>
      <w:r>
        <w:t xml:space="preserve"> Improvements are calculated as the improvements most likely to increase the home’s star rating. The cost of the upgrade is not calculated as there are many home specific considerations that drive cost.  The Scorecard assessor will discuss the options and likely costs with the householder, and the householder’s budget and needs.</w:t>
      </w:r>
    </w:p>
  </w:footnote>
  <w:footnote w:id="8">
    <w:p w14:paraId="27E96FD7" w14:textId="6FEA6D12" w:rsidR="00CF6D32" w:rsidRDefault="00CF6D32">
      <w:pPr>
        <w:pStyle w:val="FootnoteText"/>
      </w:pPr>
      <w:r>
        <w:rPr>
          <w:rStyle w:val="FootnoteReference"/>
        </w:rPr>
        <w:footnoteRef/>
      </w:r>
      <w:r>
        <w:t xml:space="preserve"> Chenath is the name for the calculations that sit behind all NatHERS tools, see </w:t>
      </w:r>
      <w:r w:rsidRPr="00345076">
        <w:t>http://www.nathers.gov.au/newsletters/issue-3-december-2016/get-know%C2%A0chenath</w:t>
      </w:r>
    </w:p>
  </w:footnote>
  <w:footnote w:id="9">
    <w:p w14:paraId="27601FF6" w14:textId="77777777" w:rsidR="00CF6D32" w:rsidRDefault="00CF6D32">
      <w:pPr>
        <w:pStyle w:val="FootnoteText"/>
      </w:pPr>
      <w:r>
        <w:rPr>
          <w:rStyle w:val="FootnoteReference"/>
        </w:rPr>
        <w:footnoteRef/>
      </w:r>
      <w:r>
        <w:t xml:space="preserve"> Although the Scorecard rating are reported in whole numbers, for analysis purposes smaller increments are sometimes examined</w:t>
      </w:r>
    </w:p>
  </w:footnote>
  <w:footnote w:id="10">
    <w:p w14:paraId="6E17CDD6" w14:textId="70852067" w:rsidR="00CF6D32" w:rsidRDefault="00CF6D32">
      <w:pPr>
        <w:pStyle w:val="FootnoteText"/>
      </w:pPr>
      <w:r>
        <w:rPr>
          <w:rStyle w:val="FootnoteReference"/>
        </w:rPr>
        <w:footnoteRef/>
      </w:r>
      <w:r>
        <w:t xml:space="preserve"> </w:t>
      </w:r>
      <w:r w:rsidRPr="00BB48EC">
        <w:t>http://www.nathers.gov.au/nathers-accredited-software/nathers-climate-zones-and-weather-files</w:t>
      </w:r>
    </w:p>
  </w:footnote>
  <w:footnote w:id="11">
    <w:p w14:paraId="71244F1C" w14:textId="57974DFE" w:rsidR="00CF6D32" w:rsidRDefault="00CF6D32">
      <w:pPr>
        <w:pStyle w:val="FootnoteText"/>
      </w:pPr>
      <w:r>
        <w:rPr>
          <w:rStyle w:val="FootnoteReference"/>
        </w:rPr>
        <w:footnoteRef/>
      </w:r>
      <w:r>
        <w:t xml:space="preserve"> </w:t>
      </w:r>
      <w:r w:rsidRPr="00EE18A7">
        <w:t>Energy Efficiency Upgrade Potential of Existing Victorian Houses, SV, 2015</w:t>
      </w:r>
    </w:p>
  </w:footnote>
  <w:footnote w:id="12">
    <w:p w14:paraId="1AC6D7D7" w14:textId="2B1D637F" w:rsidR="00CF6D32" w:rsidRDefault="00CF6D32">
      <w:pPr>
        <w:pStyle w:val="FootnoteText"/>
      </w:pPr>
      <w:r>
        <w:rPr>
          <w:rStyle w:val="FootnoteReference"/>
        </w:rPr>
        <w:footnoteRef/>
      </w:r>
      <w:r>
        <w:t xml:space="preserve"> DCCEE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E1B59" w14:textId="77777777" w:rsidR="009879C8" w:rsidRDefault="009879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02A76" w14:textId="77777777" w:rsidR="00CF6D32" w:rsidRDefault="00CF6D32" w:rsidP="00211BAF">
    <w:pPr>
      <w:pStyle w:val="Header"/>
      <w:tabs>
        <w:tab w:val="clear" w:pos="4513"/>
        <w:tab w:val="clear" w:pos="9026"/>
        <w:tab w:val="center" w:pos="48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A094F" w14:textId="77777777" w:rsidR="00CF6D32" w:rsidRDefault="00CF6D32">
    <w:pPr>
      <w:pStyle w:val="Header"/>
    </w:pPr>
    <w:r>
      <w:rPr>
        <w:noProof/>
        <w:lang w:eastAsia="en-AU"/>
      </w:rPr>
      <w:drawing>
        <wp:anchor distT="0" distB="0" distL="114300" distR="114300" simplePos="0" relativeHeight="251651072" behindDoc="0" locked="0" layoutInCell="1" allowOverlap="1" wp14:anchorId="70F10AE3" wp14:editId="7BC2DF9C">
          <wp:simplePos x="0" y="0"/>
          <wp:positionH relativeFrom="column">
            <wp:posOffset>-677545</wp:posOffset>
          </wp:positionH>
          <wp:positionV relativeFrom="page">
            <wp:posOffset>8255</wp:posOffset>
          </wp:positionV>
          <wp:extent cx="7531100" cy="1270000"/>
          <wp:effectExtent l="0" t="0" r="0" b="6350"/>
          <wp:wrapSquare wrapText="bothSides"/>
          <wp:docPr id="2" name="Picture 2" descr="Says Tony Isaacs Consulting Pty Ltd Sustainable Building Specialist"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0" cy="127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6475"/>
    <w:multiLevelType w:val="hybridMultilevel"/>
    <w:tmpl w:val="438CB6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2D74EB"/>
    <w:multiLevelType w:val="hybridMultilevel"/>
    <w:tmpl w:val="4B6C01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A15024"/>
    <w:multiLevelType w:val="hybridMultilevel"/>
    <w:tmpl w:val="70EC7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50037C"/>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796455"/>
    <w:multiLevelType w:val="hybridMultilevel"/>
    <w:tmpl w:val="B5F4C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10305"/>
    <w:multiLevelType w:val="hybridMultilevel"/>
    <w:tmpl w:val="17FC6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81084B"/>
    <w:multiLevelType w:val="hybridMultilevel"/>
    <w:tmpl w:val="9F92562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117C0395"/>
    <w:multiLevelType w:val="hybridMultilevel"/>
    <w:tmpl w:val="23A4C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531A71"/>
    <w:multiLevelType w:val="hybridMultilevel"/>
    <w:tmpl w:val="2A789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9C70FE"/>
    <w:multiLevelType w:val="hybridMultilevel"/>
    <w:tmpl w:val="86E0BB34"/>
    <w:lvl w:ilvl="0" w:tplc="8B1C271A">
      <w:start w:val="2001"/>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2716C0"/>
    <w:multiLevelType w:val="hybridMultilevel"/>
    <w:tmpl w:val="E182F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CC1CC2"/>
    <w:multiLevelType w:val="hybridMultilevel"/>
    <w:tmpl w:val="E2A2E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783EC9"/>
    <w:multiLevelType w:val="hybridMultilevel"/>
    <w:tmpl w:val="E76E1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0F7127"/>
    <w:multiLevelType w:val="hybridMultilevel"/>
    <w:tmpl w:val="83084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3E7E1C"/>
    <w:multiLevelType w:val="hybridMultilevel"/>
    <w:tmpl w:val="808ABBD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366099"/>
    <w:multiLevelType w:val="hybridMultilevel"/>
    <w:tmpl w:val="E3E09574"/>
    <w:lvl w:ilvl="0" w:tplc="0C090001">
      <w:start w:val="1"/>
      <w:numFmt w:val="bullet"/>
      <w:lvlText w:val=""/>
      <w:lvlJc w:val="left"/>
      <w:pPr>
        <w:ind w:left="720" w:hanging="360"/>
      </w:pPr>
      <w:rPr>
        <w:rFonts w:ascii="Symbol" w:hAnsi="Symbol" w:hint="default"/>
      </w:rPr>
    </w:lvl>
    <w:lvl w:ilvl="1" w:tplc="F5D2187A">
      <w:start w:val="1990"/>
      <w:numFmt w:val="decimal"/>
      <w:lvlText w:val="%2"/>
      <w:lvlJc w:val="left"/>
      <w:pPr>
        <w:ind w:left="1560" w:hanging="48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F826BE"/>
    <w:multiLevelType w:val="hybridMultilevel"/>
    <w:tmpl w:val="0464D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CF2FC7"/>
    <w:multiLevelType w:val="hybridMultilevel"/>
    <w:tmpl w:val="A1D01AD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37671CD2"/>
    <w:multiLevelType w:val="hybridMultilevel"/>
    <w:tmpl w:val="BF000D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0A4587"/>
    <w:multiLevelType w:val="hybridMultilevel"/>
    <w:tmpl w:val="29980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A83BE2"/>
    <w:multiLevelType w:val="hybridMultilevel"/>
    <w:tmpl w:val="153C19A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1" w15:restartNumberingAfterBreak="0">
    <w:nsid w:val="498D62F8"/>
    <w:multiLevelType w:val="hybridMultilevel"/>
    <w:tmpl w:val="07129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3170E2"/>
    <w:multiLevelType w:val="hybridMultilevel"/>
    <w:tmpl w:val="C5B09F44"/>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BE849A1"/>
    <w:multiLevelType w:val="hybridMultilevel"/>
    <w:tmpl w:val="D842D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DE350F"/>
    <w:multiLevelType w:val="hybridMultilevel"/>
    <w:tmpl w:val="770EE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FC4BD9"/>
    <w:multiLevelType w:val="hybridMultilevel"/>
    <w:tmpl w:val="EC588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3D61ED"/>
    <w:multiLevelType w:val="hybridMultilevel"/>
    <w:tmpl w:val="1B6421E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7" w15:restartNumberingAfterBreak="0">
    <w:nsid w:val="6A7300D0"/>
    <w:multiLevelType w:val="hybridMultilevel"/>
    <w:tmpl w:val="BAD65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E9130E"/>
    <w:multiLevelType w:val="hybridMultilevel"/>
    <w:tmpl w:val="5E08D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420E27"/>
    <w:multiLevelType w:val="hybridMultilevel"/>
    <w:tmpl w:val="51AC8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8"/>
  </w:num>
  <w:num w:numId="3">
    <w:abstractNumId w:val="7"/>
  </w:num>
  <w:num w:numId="4">
    <w:abstractNumId w:val="16"/>
  </w:num>
  <w:num w:numId="5">
    <w:abstractNumId w:val="28"/>
  </w:num>
  <w:num w:numId="6">
    <w:abstractNumId w:val="11"/>
  </w:num>
  <w:num w:numId="7">
    <w:abstractNumId w:val="18"/>
  </w:num>
  <w:num w:numId="8">
    <w:abstractNumId w:val="23"/>
  </w:num>
  <w:num w:numId="9">
    <w:abstractNumId w:val="20"/>
  </w:num>
  <w:num w:numId="10">
    <w:abstractNumId w:val="13"/>
  </w:num>
  <w:num w:numId="11">
    <w:abstractNumId w:val="5"/>
  </w:num>
  <w:num w:numId="12">
    <w:abstractNumId w:val="12"/>
  </w:num>
  <w:num w:numId="13">
    <w:abstractNumId w:val="0"/>
  </w:num>
  <w:num w:numId="14">
    <w:abstractNumId w:val="6"/>
  </w:num>
  <w:num w:numId="15">
    <w:abstractNumId w:val="10"/>
  </w:num>
  <w:num w:numId="16">
    <w:abstractNumId w:val="2"/>
  </w:num>
  <w:num w:numId="17">
    <w:abstractNumId w:val="26"/>
  </w:num>
  <w:num w:numId="18">
    <w:abstractNumId w:val="17"/>
  </w:num>
  <w:num w:numId="19">
    <w:abstractNumId w:val="3"/>
  </w:num>
  <w:num w:numId="20">
    <w:abstractNumId w:val="4"/>
  </w:num>
  <w:num w:numId="21">
    <w:abstractNumId w:val="27"/>
  </w:num>
  <w:num w:numId="22">
    <w:abstractNumId w:val="24"/>
  </w:num>
  <w:num w:numId="23">
    <w:abstractNumId w:val="19"/>
  </w:num>
  <w:num w:numId="24">
    <w:abstractNumId w:val="1"/>
  </w:num>
  <w:num w:numId="25">
    <w:abstractNumId w:val="21"/>
  </w:num>
  <w:num w:numId="26">
    <w:abstractNumId w:val="14"/>
  </w:num>
  <w:num w:numId="27">
    <w:abstractNumId w:val="25"/>
  </w:num>
  <w:num w:numId="28">
    <w:abstractNumId w:val="22"/>
  </w:num>
  <w:num w:numId="29">
    <w:abstractNumId w:val="15"/>
  </w:num>
  <w:num w:numId="30">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evenAndOddHeaders/>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258"/>
    <w:rsid w:val="000017D3"/>
    <w:rsid w:val="00003526"/>
    <w:rsid w:val="00004257"/>
    <w:rsid w:val="0000680E"/>
    <w:rsid w:val="00006DCC"/>
    <w:rsid w:val="00007C5B"/>
    <w:rsid w:val="00007ECC"/>
    <w:rsid w:val="00012F96"/>
    <w:rsid w:val="00013AD6"/>
    <w:rsid w:val="00013D1B"/>
    <w:rsid w:val="00014206"/>
    <w:rsid w:val="00015E6D"/>
    <w:rsid w:val="000170DD"/>
    <w:rsid w:val="00017A03"/>
    <w:rsid w:val="000237CF"/>
    <w:rsid w:val="00023E14"/>
    <w:rsid w:val="00026A60"/>
    <w:rsid w:val="00026E72"/>
    <w:rsid w:val="00026F93"/>
    <w:rsid w:val="00027D9E"/>
    <w:rsid w:val="00030A33"/>
    <w:rsid w:val="00030C5B"/>
    <w:rsid w:val="00034025"/>
    <w:rsid w:val="00037807"/>
    <w:rsid w:val="00040DFA"/>
    <w:rsid w:val="00043E22"/>
    <w:rsid w:val="00044B17"/>
    <w:rsid w:val="00045210"/>
    <w:rsid w:val="00047A2A"/>
    <w:rsid w:val="00051995"/>
    <w:rsid w:val="00051A78"/>
    <w:rsid w:val="0005216A"/>
    <w:rsid w:val="000523E9"/>
    <w:rsid w:val="000544D1"/>
    <w:rsid w:val="000548E2"/>
    <w:rsid w:val="00056BAF"/>
    <w:rsid w:val="0005708E"/>
    <w:rsid w:val="00060603"/>
    <w:rsid w:val="00062A5C"/>
    <w:rsid w:val="00062CD9"/>
    <w:rsid w:val="00063925"/>
    <w:rsid w:val="00063EA3"/>
    <w:rsid w:val="00064E03"/>
    <w:rsid w:val="00065674"/>
    <w:rsid w:val="00067FC2"/>
    <w:rsid w:val="00077527"/>
    <w:rsid w:val="00077F97"/>
    <w:rsid w:val="00080FC1"/>
    <w:rsid w:val="00085561"/>
    <w:rsid w:val="00086C31"/>
    <w:rsid w:val="000879CA"/>
    <w:rsid w:val="000929D4"/>
    <w:rsid w:val="0009406C"/>
    <w:rsid w:val="0009493C"/>
    <w:rsid w:val="000972BB"/>
    <w:rsid w:val="000A4C2D"/>
    <w:rsid w:val="000A60E3"/>
    <w:rsid w:val="000A6685"/>
    <w:rsid w:val="000A7225"/>
    <w:rsid w:val="000B0659"/>
    <w:rsid w:val="000B0733"/>
    <w:rsid w:val="000B1312"/>
    <w:rsid w:val="000B22EA"/>
    <w:rsid w:val="000B2753"/>
    <w:rsid w:val="000B3F59"/>
    <w:rsid w:val="000B5EDF"/>
    <w:rsid w:val="000C32DB"/>
    <w:rsid w:val="000C45FB"/>
    <w:rsid w:val="000C6172"/>
    <w:rsid w:val="000C76CE"/>
    <w:rsid w:val="000D0A12"/>
    <w:rsid w:val="000D269D"/>
    <w:rsid w:val="000D2DAE"/>
    <w:rsid w:val="000D314F"/>
    <w:rsid w:val="000D44B5"/>
    <w:rsid w:val="000D4ACF"/>
    <w:rsid w:val="000D577B"/>
    <w:rsid w:val="000E11AD"/>
    <w:rsid w:val="000E1B71"/>
    <w:rsid w:val="000E3875"/>
    <w:rsid w:val="000E6E09"/>
    <w:rsid w:val="000E7226"/>
    <w:rsid w:val="000F0567"/>
    <w:rsid w:val="000F2074"/>
    <w:rsid w:val="000F2A36"/>
    <w:rsid w:val="000F30DF"/>
    <w:rsid w:val="000F59C1"/>
    <w:rsid w:val="000F7FDE"/>
    <w:rsid w:val="00101A74"/>
    <w:rsid w:val="001046CE"/>
    <w:rsid w:val="00107D86"/>
    <w:rsid w:val="0011044C"/>
    <w:rsid w:val="00112F90"/>
    <w:rsid w:val="001132A8"/>
    <w:rsid w:val="00113CAA"/>
    <w:rsid w:val="00113E00"/>
    <w:rsid w:val="0011402B"/>
    <w:rsid w:val="00114769"/>
    <w:rsid w:val="00115B60"/>
    <w:rsid w:val="00115CE2"/>
    <w:rsid w:val="00117552"/>
    <w:rsid w:val="00117E15"/>
    <w:rsid w:val="0012199B"/>
    <w:rsid w:val="00123663"/>
    <w:rsid w:val="00123704"/>
    <w:rsid w:val="00125575"/>
    <w:rsid w:val="0012666A"/>
    <w:rsid w:val="00127D5E"/>
    <w:rsid w:val="00132A4B"/>
    <w:rsid w:val="001335F7"/>
    <w:rsid w:val="00134B26"/>
    <w:rsid w:val="00136FBB"/>
    <w:rsid w:val="001372B0"/>
    <w:rsid w:val="00140211"/>
    <w:rsid w:val="00142B95"/>
    <w:rsid w:val="00145717"/>
    <w:rsid w:val="0014675A"/>
    <w:rsid w:val="001469A8"/>
    <w:rsid w:val="001477E5"/>
    <w:rsid w:val="0015076A"/>
    <w:rsid w:val="00151134"/>
    <w:rsid w:val="00151B08"/>
    <w:rsid w:val="00153DBF"/>
    <w:rsid w:val="00154342"/>
    <w:rsid w:val="00155BBB"/>
    <w:rsid w:val="00160180"/>
    <w:rsid w:val="001614F2"/>
    <w:rsid w:val="00162F3C"/>
    <w:rsid w:val="00166DB1"/>
    <w:rsid w:val="001673C7"/>
    <w:rsid w:val="00171B84"/>
    <w:rsid w:val="00172BCD"/>
    <w:rsid w:val="00173741"/>
    <w:rsid w:val="001746FC"/>
    <w:rsid w:val="00176175"/>
    <w:rsid w:val="00180290"/>
    <w:rsid w:val="001807E8"/>
    <w:rsid w:val="0018241A"/>
    <w:rsid w:val="00182CC2"/>
    <w:rsid w:val="00186B08"/>
    <w:rsid w:val="00197027"/>
    <w:rsid w:val="001A04C5"/>
    <w:rsid w:val="001A3566"/>
    <w:rsid w:val="001A42CF"/>
    <w:rsid w:val="001A56E8"/>
    <w:rsid w:val="001A5B7F"/>
    <w:rsid w:val="001A754F"/>
    <w:rsid w:val="001A7B91"/>
    <w:rsid w:val="001B0A97"/>
    <w:rsid w:val="001B1011"/>
    <w:rsid w:val="001B36F2"/>
    <w:rsid w:val="001B6B22"/>
    <w:rsid w:val="001C1E13"/>
    <w:rsid w:val="001C25DF"/>
    <w:rsid w:val="001C59B0"/>
    <w:rsid w:val="001D05AC"/>
    <w:rsid w:val="001D7CE0"/>
    <w:rsid w:val="001E130B"/>
    <w:rsid w:val="001E3616"/>
    <w:rsid w:val="001E67D9"/>
    <w:rsid w:val="001E71C4"/>
    <w:rsid w:val="001F1096"/>
    <w:rsid w:val="001F1F7E"/>
    <w:rsid w:val="001F3330"/>
    <w:rsid w:val="001F63D3"/>
    <w:rsid w:val="001F681A"/>
    <w:rsid w:val="001F6C36"/>
    <w:rsid w:val="0020066F"/>
    <w:rsid w:val="0020351D"/>
    <w:rsid w:val="00203A30"/>
    <w:rsid w:val="00205D61"/>
    <w:rsid w:val="00206B93"/>
    <w:rsid w:val="002077AE"/>
    <w:rsid w:val="0021032E"/>
    <w:rsid w:val="00211BAF"/>
    <w:rsid w:val="00213924"/>
    <w:rsid w:val="00213ED2"/>
    <w:rsid w:val="00215E4F"/>
    <w:rsid w:val="00216F42"/>
    <w:rsid w:val="00225D49"/>
    <w:rsid w:val="0022782C"/>
    <w:rsid w:val="002327F0"/>
    <w:rsid w:val="002339B5"/>
    <w:rsid w:val="00235D25"/>
    <w:rsid w:val="00236643"/>
    <w:rsid w:val="00240A15"/>
    <w:rsid w:val="002443B5"/>
    <w:rsid w:val="0024487D"/>
    <w:rsid w:val="002449B7"/>
    <w:rsid w:val="00246679"/>
    <w:rsid w:val="00252134"/>
    <w:rsid w:val="00252441"/>
    <w:rsid w:val="00254870"/>
    <w:rsid w:val="00256349"/>
    <w:rsid w:val="00256E05"/>
    <w:rsid w:val="002624F8"/>
    <w:rsid w:val="00265059"/>
    <w:rsid w:val="002661A8"/>
    <w:rsid w:val="00275B14"/>
    <w:rsid w:val="002760B7"/>
    <w:rsid w:val="00283823"/>
    <w:rsid w:val="0028448A"/>
    <w:rsid w:val="002857D8"/>
    <w:rsid w:val="002858A6"/>
    <w:rsid w:val="00286334"/>
    <w:rsid w:val="00291043"/>
    <w:rsid w:val="002911AB"/>
    <w:rsid w:val="002920AA"/>
    <w:rsid w:val="002935D7"/>
    <w:rsid w:val="002938AC"/>
    <w:rsid w:val="002A1D45"/>
    <w:rsid w:val="002A272A"/>
    <w:rsid w:val="002A30DF"/>
    <w:rsid w:val="002A4A42"/>
    <w:rsid w:val="002A6D46"/>
    <w:rsid w:val="002B1E43"/>
    <w:rsid w:val="002B349B"/>
    <w:rsid w:val="002B34C2"/>
    <w:rsid w:val="002B4DAD"/>
    <w:rsid w:val="002B6A6B"/>
    <w:rsid w:val="002C20FB"/>
    <w:rsid w:val="002C2280"/>
    <w:rsid w:val="002C5A37"/>
    <w:rsid w:val="002C7EF5"/>
    <w:rsid w:val="002D18A9"/>
    <w:rsid w:val="002D234C"/>
    <w:rsid w:val="002D25E5"/>
    <w:rsid w:val="002D58E6"/>
    <w:rsid w:val="002D63FB"/>
    <w:rsid w:val="002D6881"/>
    <w:rsid w:val="002E1A2F"/>
    <w:rsid w:val="002E33CC"/>
    <w:rsid w:val="002E7ADC"/>
    <w:rsid w:val="002F129C"/>
    <w:rsid w:val="002F55B0"/>
    <w:rsid w:val="002F7DA4"/>
    <w:rsid w:val="0030075B"/>
    <w:rsid w:val="00302C4E"/>
    <w:rsid w:val="00304564"/>
    <w:rsid w:val="00305779"/>
    <w:rsid w:val="0031068A"/>
    <w:rsid w:val="00315CC0"/>
    <w:rsid w:val="00315EEF"/>
    <w:rsid w:val="00317FBE"/>
    <w:rsid w:val="003200F0"/>
    <w:rsid w:val="00322B0B"/>
    <w:rsid w:val="0032304A"/>
    <w:rsid w:val="003250ED"/>
    <w:rsid w:val="003251F3"/>
    <w:rsid w:val="00325F93"/>
    <w:rsid w:val="003260E9"/>
    <w:rsid w:val="00332060"/>
    <w:rsid w:val="0033422D"/>
    <w:rsid w:val="0034104E"/>
    <w:rsid w:val="0034106C"/>
    <w:rsid w:val="00341103"/>
    <w:rsid w:val="00341ACE"/>
    <w:rsid w:val="00345076"/>
    <w:rsid w:val="0035033B"/>
    <w:rsid w:val="00350869"/>
    <w:rsid w:val="00351B2B"/>
    <w:rsid w:val="00351F12"/>
    <w:rsid w:val="00352F9F"/>
    <w:rsid w:val="00357547"/>
    <w:rsid w:val="0036067E"/>
    <w:rsid w:val="00360CC7"/>
    <w:rsid w:val="00366ED4"/>
    <w:rsid w:val="00367A8A"/>
    <w:rsid w:val="0037347B"/>
    <w:rsid w:val="003745C5"/>
    <w:rsid w:val="003749A8"/>
    <w:rsid w:val="00376772"/>
    <w:rsid w:val="0037759F"/>
    <w:rsid w:val="00381173"/>
    <w:rsid w:val="00382CE6"/>
    <w:rsid w:val="0038496B"/>
    <w:rsid w:val="003849C0"/>
    <w:rsid w:val="003858DD"/>
    <w:rsid w:val="003861C9"/>
    <w:rsid w:val="00386505"/>
    <w:rsid w:val="00391232"/>
    <w:rsid w:val="00396A38"/>
    <w:rsid w:val="003A2C91"/>
    <w:rsid w:val="003B31AF"/>
    <w:rsid w:val="003B3653"/>
    <w:rsid w:val="003B4258"/>
    <w:rsid w:val="003B5AB0"/>
    <w:rsid w:val="003D03C3"/>
    <w:rsid w:val="003D042B"/>
    <w:rsid w:val="003D04B5"/>
    <w:rsid w:val="003D1BAF"/>
    <w:rsid w:val="003D2C61"/>
    <w:rsid w:val="003D7050"/>
    <w:rsid w:val="003E1343"/>
    <w:rsid w:val="003E3D02"/>
    <w:rsid w:val="003E3EEA"/>
    <w:rsid w:val="003E4026"/>
    <w:rsid w:val="003E442C"/>
    <w:rsid w:val="003E55F0"/>
    <w:rsid w:val="003E65A7"/>
    <w:rsid w:val="003E71D6"/>
    <w:rsid w:val="003F0824"/>
    <w:rsid w:val="003F3F28"/>
    <w:rsid w:val="003F5589"/>
    <w:rsid w:val="004032ED"/>
    <w:rsid w:val="00403A2A"/>
    <w:rsid w:val="00404F33"/>
    <w:rsid w:val="00407260"/>
    <w:rsid w:val="0041011D"/>
    <w:rsid w:val="004176BC"/>
    <w:rsid w:val="00417CBC"/>
    <w:rsid w:val="0042127F"/>
    <w:rsid w:val="004225D5"/>
    <w:rsid w:val="00423075"/>
    <w:rsid w:val="00423CFE"/>
    <w:rsid w:val="0043139A"/>
    <w:rsid w:val="004335D1"/>
    <w:rsid w:val="004348A3"/>
    <w:rsid w:val="0043540A"/>
    <w:rsid w:val="00436156"/>
    <w:rsid w:val="0044541C"/>
    <w:rsid w:val="004457E2"/>
    <w:rsid w:val="00446533"/>
    <w:rsid w:val="00446942"/>
    <w:rsid w:val="0044712E"/>
    <w:rsid w:val="004525A6"/>
    <w:rsid w:val="00452B7F"/>
    <w:rsid w:val="00453187"/>
    <w:rsid w:val="00456B0A"/>
    <w:rsid w:val="0045761D"/>
    <w:rsid w:val="00460489"/>
    <w:rsid w:val="00463AB7"/>
    <w:rsid w:val="004666F0"/>
    <w:rsid w:val="00467826"/>
    <w:rsid w:val="00467E3D"/>
    <w:rsid w:val="00467F54"/>
    <w:rsid w:val="00473EDA"/>
    <w:rsid w:val="004745D8"/>
    <w:rsid w:val="00475F64"/>
    <w:rsid w:val="00475FF7"/>
    <w:rsid w:val="00477CC9"/>
    <w:rsid w:val="004801EC"/>
    <w:rsid w:val="004825DA"/>
    <w:rsid w:val="00482B4B"/>
    <w:rsid w:val="00483165"/>
    <w:rsid w:val="00483C92"/>
    <w:rsid w:val="00484AC2"/>
    <w:rsid w:val="004917B8"/>
    <w:rsid w:val="00491C39"/>
    <w:rsid w:val="00494F29"/>
    <w:rsid w:val="00496E61"/>
    <w:rsid w:val="004A704B"/>
    <w:rsid w:val="004A7441"/>
    <w:rsid w:val="004B36A9"/>
    <w:rsid w:val="004B4F9C"/>
    <w:rsid w:val="004C09E2"/>
    <w:rsid w:val="004C1F33"/>
    <w:rsid w:val="004C2822"/>
    <w:rsid w:val="004C3ABD"/>
    <w:rsid w:val="004C4A2B"/>
    <w:rsid w:val="004C7603"/>
    <w:rsid w:val="004C766D"/>
    <w:rsid w:val="004D27C3"/>
    <w:rsid w:val="004D3012"/>
    <w:rsid w:val="004D5ADD"/>
    <w:rsid w:val="004D5DD8"/>
    <w:rsid w:val="004D720D"/>
    <w:rsid w:val="004E14A4"/>
    <w:rsid w:val="004E2D65"/>
    <w:rsid w:val="004E3465"/>
    <w:rsid w:val="004E34B4"/>
    <w:rsid w:val="004E3658"/>
    <w:rsid w:val="004E3C5C"/>
    <w:rsid w:val="004E5C75"/>
    <w:rsid w:val="004F420A"/>
    <w:rsid w:val="004F4778"/>
    <w:rsid w:val="00502DAD"/>
    <w:rsid w:val="00507A23"/>
    <w:rsid w:val="00513DA5"/>
    <w:rsid w:val="005156E8"/>
    <w:rsid w:val="0051795C"/>
    <w:rsid w:val="005259E4"/>
    <w:rsid w:val="00526075"/>
    <w:rsid w:val="00532B4E"/>
    <w:rsid w:val="00534380"/>
    <w:rsid w:val="005346F2"/>
    <w:rsid w:val="005375C1"/>
    <w:rsid w:val="00541018"/>
    <w:rsid w:val="005420B8"/>
    <w:rsid w:val="00542EFE"/>
    <w:rsid w:val="00544947"/>
    <w:rsid w:val="00544EBC"/>
    <w:rsid w:val="00546317"/>
    <w:rsid w:val="0054689A"/>
    <w:rsid w:val="005471AA"/>
    <w:rsid w:val="00553F17"/>
    <w:rsid w:val="005547B2"/>
    <w:rsid w:val="005550CB"/>
    <w:rsid w:val="00560483"/>
    <w:rsid w:val="005615BB"/>
    <w:rsid w:val="005646F9"/>
    <w:rsid w:val="00566C21"/>
    <w:rsid w:val="0057230D"/>
    <w:rsid w:val="0057357E"/>
    <w:rsid w:val="00574468"/>
    <w:rsid w:val="005769A3"/>
    <w:rsid w:val="00576F59"/>
    <w:rsid w:val="00580319"/>
    <w:rsid w:val="0058039A"/>
    <w:rsid w:val="00581764"/>
    <w:rsid w:val="00583B6D"/>
    <w:rsid w:val="00585F98"/>
    <w:rsid w:val="00591305"/>
    <w:rsid w:val="00595E5F"/>
    <w:rsid w:val="005A00AA"/>
    <w:rsid w:val="005A23CB"/>
    <w:rsid w:val="005A325B"/>
    <w:rsid w:val="005A55A5"/>
    <w:rsid w:val="005B25CE"/>
    <w:rsid w:val="005B2F6E"/>
    <w:rsid w:val="005B3C46"/>
    <w:rsid w:val="005B4750"/>
    <w:rsid w:val="005B5902"/>
    <w:rsid w:val="005B5E6F"/>
    <w:rsid w:val="005C339C"/>
    <w:rsid w:val="005C78BE"/>
    <w:rsid w:val="005D15C5"/>
    <w:rsid w:val="005D4853"/>
    <w:rsid w:val="005D630F"/>
    <w:rsid w:val="005E010D"/>
    <w:rsid w:val="005E0ECA"/>
    <w:rsid w:val="005E0FB3"/>
    <w:rsid w:val="005E32F5"/>
    <w:rsid w:val="005E3CBD"/>
    <w:rsid w:val="005E4EE9"/>
    <w:rsid w:val="005E6063"/>
    <w:rsid w:val="005F2D90"/>
    <w:rsid w:val="005F5F61"/>
    <w:rsid w:val="005F624A"/>
    <w:rsid w:val="005F682E"/>
    <w:rsid w:val="00601019"/>
    <w:rsid w:val="0060495E"/>
    <w:rsid w:val="00606195"/>
    <w:rsid w:val="00607C19"/>
    <w:rsid w:val="006133AF"/>
    <w:rsid w:val="00614047"/>
    <w:rsid w:val="006166D1"/>
    <w:rsid w:val="006225DB"/>
    <w:rsid w:val="00624939"/>
    <w:rsid w:val="00627205"/>
    <w:rsid w:val="006322EF"/>
    <w:rsid w:val="00632A7F"/>
    <w:rsid w:val="006335E7"/>
    <w:rsid w:val="00634D76"/>
    <w:rsid w:val="0063781C"/>
    <w:rsid w:val="00643916"/>
    <w:rsid w:val="00643AC4"/>
    <w:rsid w:val="00645FA4"/>
    <w:rsid w:val="00650431"/>
    <w:rsid w:val="00650F85"/>
    <w:rsid w:val="00651CF8"/>
    <w:rsid w:val="00652A27"/>
    <w:rsid w:val="006535F1"/>
    <w:rsid w:val="006560F0"/>
    <w:rsid w:val="0066025F"/>
    <w:rsid w:val="00660F9F"/>
    <w:rsid w:val="0066395B"/>
    <w:rsid w:val="00663B19"/>
    <w:rsid w:val="0066590A"/>
    <w:rsid w:val="00670271"/>
    <w:rsid w:val="0067144B"/>
    <w:rsid w:val="00671472"/>
    <w:rsid w:val="00672E50"/>
    <w:rsid w:val="0067328D"/>
    <w:rsid w:val="00674261"/>
    <w:rsid w:val="006742CD"/>
    <w:rsid w:val="00684E31"/>
    <w:rsid w:val="00687DF6"/>
    <w:rsid w:val="00687F77"/>
    <w:rsid w:val="006912D1"/>
    <w:rsid w:val="00696ACF"/>
    <w:rsid w:val="006A2CC4"/>
    <w:rsid w:val="006A4E15"/>
    <w:rsid w:val="006A7465"/>
    <w:rsid w:val="006A76BF"/>
    <w:rsid w:val="006B03F1"/>
    <w:rsid w:val="006B7476"/>
    <w:rsid w:val="006B7F3E"/>
    <w:rsid w:val="006C40FA"/>
    <w:rsid w:val="006C42C7"/>
    <w:rsid w:val="006C4EBF"/>
    <w:rsid w:val="006C503B"/>
    <w:rsid w:val="006C5166"/>
    <w:rsid w:val="006C7890"/>
    <w:rsid w:val="006C78EB"/>
    <w:rsid w:val="006C7C10"/>
    <w:rsid w:val="006D2B98"/>
    <w:rsid w:val="006D5111"/>
    <w:rsid w:val="006D59C9"/>
    <w:rsid w:val="006D5B05"/>
    <w:rsid w:val="006D5FC9"/>
    <w:rsid w:val="006E19C6"/>
    <w:rsid w:val="006E3665"/>
    <w:rsid w:val="006F0AB5"/>
    <w:rsid w:val="006F3DCA"/>
    <w:rsid w:val="006F7C38"/>
    <w:rsid w:val="00700283"/>
    <w:rsid w:val="00702D2C"/>
    <w:rsid w:val="00713AEC"/>
    <w:rsid w:val="00715332"/>
    <w:rsid w:val="007154EB"/>
    <w:rsid w:val="00716D2A"/>
    <w:rsid w:val="00717BE5"/>
    <w:rsid w:val="00731A29"/>
    <w:rsid w:val="00731DA6"/>
    <w:rsid w:val="00732572"/>
    <w:rsid w:val="00733CF4"/>
    <w:rsid w:val="0073773A"/>
    <w:rsid w:val="007406E9"/>
    <w:rsid w:val="00744818"/>
    <w:rsid w:val="00751C0A"/>
    <w:rsid w:val="007545EA"/>
    <w:rsid w:val="0075576C"/>
    <w:rsid w:val="0075604C"/>
    <w:rsid w:val="00757299"/>
    <w:rsid w:val="00757A51"/>
    <w:rsid w:val="007631E1"/>
    <w:rsid w:val="00764861"/>
    <w:rsid w:val="00765EBA"/>
    <w:rsid w:val="007727D2"/>
    <w:rsid w:val="00777203"/>
    <w:rsid w:val="00780AC3"/>
    <w:rsid w:val="0078308E"/>
    <w:rsid w:val="00783310"/>
    <w:rsid w:val="00783A1F"/>
    <w:rsid w:val="00783C57"/>
    <w:rsid w:val="00783C7A"/>
    <w:rsid w:val="00784288"/>
    <w:rsid w:val="00784893"/>
    <w:rsid w:val="00786A74"/>
    <w:rsid w:val="007875CC"/>
    <w:rsid w:val="007904CE"/>
    <w:rsid w:val="00791691"/>
    <w:rsid w:val="0079189D"/>
    <w:rsid w:val="007931DC"/>
    <w:rsid w:val="00794826"/>
    <w:rsid w:val="00795D2E"/>
    <w:rsid w:val="00797F4E"/>
    <w:rsid w:val="007A21A6"/>
    <w:rsid w:val="007A294F"/>
    <w:rsid w:val="007A4EC7"/>
    <w:rsid w:val="007A7A9D"/>
    <w:rsid w:val="007B0F1E"/>
    <w:rsid w:val="007B3B6E"/>
    <w:rsid w:val="007B3CB3"/>
    <w:rsid w:val="007B50B5"/>
    <w:rsid w:val="007B561C"/>
    <w:rsid w:val="007B611D"/>
    <w:rsid w:val="007C1818"/>
    <w:rsid w:val="007C26A2"/>
    <w:rsid w:val="007C400E"/>
    <w:rsid w:val="007C49B7"/>
    <w:rsid w:val="007C4E16"/>
    <w:rsid w:val="007D004E"/>
    <w:rsid w:val="007D0E5B"/>
    <w:rsid w:val="007D12C6"/>
    <w:rsid w:val="007D3BF1"/>
    <w:rsid w:val="007D4B14"/>
    <w:rsid w:val="007D6724"/>
    <w:rsid w:val="007E108F"/>
    <w:rsid w:val="007E1D8B"/>
    <w:rsid w:val="007E359C"/>
    <w:rsid w:val="007E4E0D"/>
    <w:rsid w:val="007E7DB4"/>
    <w:rsid w:val="007E7DFC"/>
    <w:rsid w:val="007F20C1"/>
    <w:rsid w:val="007F245B"/>
    <w:rsid w:val="007F3888"/>
    <w:rsid w:val="007F434D"/>
    <w:rsid w:val="007F4B21"/>
    <w:rsid w:val="007F4D63"/>
    <w:rsid w:val="00800ABE"/>
    <w:rsid w:val="008029B8"/>
    <w:rsid w:val="00804D96"/>
    <w:rsid w:val="0081017F"/>
    <w:rsid w:val="0081026D"/>
    <w:rsid w:val="00811D55"/>
    <w:rsid w:val="0081219E"/>
    <w:rsid w:val="00815130"/>
    <w:rsid w:val="00817A8C"/>
    <w:rsid w:val="00817B1B"/>
    <w:rsid w:val="008200DF"/>
    <w:rsid w:val="00821997"/>
    <w:rsid w:val="00823DF3"/>
    <w:rsid w:val="008252D1"/>
    <w:rsid w:val="0082588C"/>
    <w:rsid w:val="00826F61"/>
    <w:rsid w:val="00832324"/>
    <w:rsid w:val="00832FE8"/>
    <w:rsid w:val="00835FCC"/>
    <w:rsid w:val="008373E2"/>
    <w:rsid w:val="00837624"/>
    <w:rsid w:val="00837BFE"/>
    <w:rsid w:val="008415BB"/>
    <w:rsid w:val="00841D84"/>
    <w:rsid w:val="00842174"/>
    <w:rsid w:val="00842619"/>
    <w:rsid w:val="00842622"/>
    <w:rsid w:val="008427FC"/>
    <w:rsid w:val="00842D24"/>
    <w:rsid w:val="0084334A"/>
    <w:rsid w:val="00846DB2"/>
    <w:rsid w:val="00852CFC"/>
    <w:rsid w:val="008607FD"/>
    <w:rsid w:val="00862430"/>
    <w:rsid w:val="008628A9"/>
    <w:rsid w:val="00864778"/>
    <w:rsid w:val="008671F6"/>
    <w:rsid w:val="00867C54"/>
    <w:rsid w:val="00872064"/>
    <w:rsid w:val="00875A0C"/>
    <w:rsid w:val="00881E59"/>
    <w:rsid w:val="00882D9F"/>
    <w:rsid w:val="00884571"/>
    <w:rsid w:val="008848D0"/>
    <w:rsid w:val="00890A29"/>
    <w:rsid w:val="0089153B"/>
    <w:rsid w:val="00891C0A"/>
    <w:rsid w:val="008922D0"/>
    <w:rsid w:val="008940A9"/>
    <w:rsid w:val="00895FDE"/>
    <w:rsid w:val="00896CB1"/>
    <w:rsid w:val="0089766B"/>
    <w:rsid w:val="0089787D"/>
    <w:rsid w:val="008A0CAB"/>
    <w:rsid w:val="008A0DA8"/>
    <w:rsid w:val="008A1880"/>
    <w:rsid w:val="008A4D21"/>
    <w:rsid w:val="008A5182"/>
    <w:rsid w:val="008A5C83"/>
    <w:rsid w:val="008A65FC"/>
    <w:rsid w:val="008B0587"/>
    <w:rsid w:val="008B0ADD"/>
    <w:rsid w:val="008B0B0E"/>
    <w:rsid w:val="008B1F3F"/>
    <w:rsid w:val="008B3293"/>
    <w:rsid w:val="008B35BF"/>
    <w:rsid w:val="008B4C01"/>
    <w:rsid w:val="008B4C3D"/>
    <w:rsid w:val="008B7A39"/>
    <w:rsid w:val="008C04CA"/>
    <w:rsid w:val="008C33CA"/>
    <w:rsid w:val="008C3B0E"/>
    <w:rsid w:val="008C61A6"/>
    <w:rsid w:val="008C62F8"/>
    <w:rsid w:val="008C654B"/>
    <w:rsid w:val="008C6931"/>
    <w:rsid w:val="008D058F"/>
    <w:rsid w:val="008D1661"/>
    <w:rsid w:val="008D5086"/>
    <w:rsid w:val="008D5AE9"/>
    <w:rsid w:val="008D609F"/>
    <w:rsid w:val="008E07C2"/>
    <w:rsid w:val="008E1257"/>
    <w:rsid w:val="008E3886"/>
    <w:rsid w:val="008E44D2"/>
    <w:rsid w:val="008E5AC3"/>
    <w:rsid w:val="008E601A"/>
    <w:rsid w:val="008E6CA4"/>
    <w:rsid w:val="008F08FB"/>
    <w:rsid w:val="008F18F7"/>
    <w:rsid w:val="008F1F11"/>
    <w:rsid w:val="008F26A5"/>
    <w:rsid w:val="008F2AC4"/>
    <w:rsid w:val="008F2EC1"/>
    <w:rsid w:val="008F7105"/>
    <w:rsid w:val="009017CD"/>
    <w:rsid w:val="00904044"/>
    <w:rsid w:val="00904103"/>
    <w:rsid w:val="00904DF3"/>
    <w:rsid w:val="00905261"/>
    <w:rsid w:val="00905733"/>
    <w:rsid w:val="00906B68"/>
    <w:rsid w:val="00911EBC"/>
    <w:rsid w:val="00917964"/>
    <w:rsid w:val="00917990"/>
    <w:rsid w:val="00921229"/>
    <w:rsid w:val="00921859"/>
    <w:rsid w:val="009229F1"/>
    <w:rsid w:val="00924170"/>
    <w:rsid w:val="00927332"/>
    <w:rsid w:val="00927500"/>
    <w:rsid w:val="00927B1D"/>
    <w:rsid w:val="00932F1F"/>
    <w:rsid w:val="00933F08"/>
    <w:rsid w:val="00940F0A"/>
    <w:rsid w:val="0094134B"/>
    <w:rsid w:val="0094280C"/>
    <w:rsid w:val="0094533E"/>
    <w:rsid w:val="009457BB"/>
    <w:rsid w:val="00945CA4"/>
    <w:rsid w:val="00946396"/>
    <w:rsid w:val="0095563B"/>
    <w:rsid w:val="00955BF4"/>
    <w:rsid w:val="00956A63"/>
    <w:rsid w:val="00961B17"/>
    <w:rsid w:val="009636F7"/>
    <w:rsid w:val="00963AC0"/>
    <w:rsid w:val="00964D60"/>
    <w:rsid w:val="00970789"/>
    <w:rsid w:val="00975021"/>
    <w:rsid w:val="00977BDA"/>
    <w:rsid w:val="00980343"/>
    <w:rsid w:val="009806E6"/>
    <w:rsid w:val="00980BE2"/>
    <w:rsid w:val="009823A8"/>
    <w:rsid w:val="00983B35"/>
    <w:rsid w:val="009879C8"/>
    <w:rsid w:val="00987E45"/>
    <w:rsid w:val="00991911"/>
    <w:rsid w:val="00993137"/>
    <w:rsid w:val="0099329D"/>
    <w:rsid w:val="00994F50"/>
    <w:rsid w:val="00995464"/>
    <w:rsid w:val="009973F7"/>
    <w:rsid w:val="00997E94"/>
    <w:rsid w:val="009A1164"/>
    <w:rsid w:val="009A2842"/>
    <w:rsid w:val="009A5BC7"/>
    <w:rsid w:val="009A6310"/>
    <w:rsid w:val="009B04D4"/>
    <w:rsid w:val="009B1483"/>
    <w:rsid w:val="009B4F75"/>
    <w:rsid w:val="009C148C"/>
    <w:rsid w:val="009C156E"/>
    <w:rsid w:val="009C4B3D"/>
    <w:rsid w:val="009D0809"/>
    <w:rsid w:val="009D0C02"/>
    <w:rsid w:val="009D1525"/>
    <w:rsid w:val="009D2A08"/>
    <w:rsid w:val="009D624D"/>
    <w:rsid w:val="009D6F5A"/>
    <w:rsid w:val="009D7DD4"/>
    <w:rsid w:val="009E0A8F"/>
    <w:rsid w:val="009E2284"/>
    <w:rsid w:val="009E2B4A"/>
    <w:rsid w:val="009E2D79"/>
    <w:rsid w:val="009E3869"/>
    <w:rsid w:val="009E3917"/>
    <w:rsid w:val="009E3A43"/>
    <w:rsid w:val="009E5CFC"/>
    <w:rsid w:val="009E74F8"/>
    <w:rsid w:val="009E797E"/>
    <w:rsid w:val="009F630E"/>
    <w:rsid w:val="00A01B31"/>
    <w:rsid w:val="00A03F1E"/>
    <w:rsid w:val="00A04293"/>
    <w:rsid w:val="00A06D88"/>
    <w:rsid w:val="00A07250"/>
    <w:rsid w:val="00A145AE"/>
    <w:rsid w:val="00A233F3"/>
    <w:rsid w:val="00A32743"/>
    <w:rsid w:val="00A33771"/>
    <w:rsid w:val="00A37A6E"/>
    <w:rsid w:val="00A37C81"/>
    <w:rsid w:val="00A40E87"/>
    <w:rsid w:val="00A41146"/>
    <w:rsid w:val="00A418A8"/>
    <w:rsid w:val="00A43C2B"/>
    <w:rsid w:val="00A520A6"/>
    <w:rsid w:val="00A53452"/>
    <w:rsid w:val="00A538E4"/>
    <w:rsid w:val="00A53DAB"/>
    <w:rsid w:val="00A548D3"/>
    <w:rsid w:val="00A5507F"/>
    <w:rsid w:val="00A55C41"/>
    <w:rsid w:val="00A6063E"/>
    <w:rsid w:val="00A6679D"/>
    <w:rsid w:val="00A67205"/>
    <w:rsid w:val="00A710FE"/>
    <w:rsid w:val="00A7157A"/>
    <w:rsid w:val="00A726EF"/>
    <w:rsid w:val="00A7276E"/>
    <w:rsid w:val="00A74032"/>
    <w:rsid w:val="00A76237"/>
    <w:rsid w:val="00A767F1"/>
    <w:rsid w:val="00A76B69"/>
    <w:rsid w:val="00A77137"/>
    <w:rsid w:val="00A774F7"/>
    <w:rsid w:val="00A77730"/>
    <w:rsid w:val="00A817D8"/>
    <w:rsid w:val="00A83C15"/>
    <w:rsid w:val="00A87AB0"/>
    <w:rsid w:val="00A90556"/>
    <w:rsid w:val="00A90C54"/>
    <w:rsid w:val="00A93566"/>
    <w:rsid w:val="00A94AAC"/>
    <w:rsid w:val="00A96633"/>
    <w:rsid w:val="00A96C48"/>
    <w:rsid w:val="00AA0B20"/>
    <w:rsid w:val="00AA4125"/>
    <w:rsid w:val="00AA5B66"/>
    <w:rsid w:val="00AA6918"/>
    <w:rsid w:val="00AA6E9D"/>
    <w:rsid w:val="00AB007C"/>
    <w:rsid w:val="00AB04B5"/>
    <w:rsid w:val="00AB38D1"/>
    <w:rsid w:val="00AB5A61"/>
    <w:rsid w:val="00AC151D"/>
    <w:rsid w:val="00AC251A"/>
    <w:rsid w:val="00AC44CE"/>
    <w:rsid w:val="00AD0024"/>
    <w:rsid w:val="00AD0BAE"/>
    <w:rsid w:val="00AD155F"/>
    <w:rsid w:val="00AD1B47"/>
    <w:rsid w:val="00AD1C0A"/>
    <w:rsid w:val="00AD38B0"/>
    <w:rsid w:val="00AD5854"/>
    <w:rsid w:val="00AD5A33"/>
    <w:rsid w:val="00AE769A"/>
    <w:rsid w:val="00AF31B7"/>
    <w:rsid w:val="00AF6885"/>
    <w:rsid w:val="00B00419"/>
    <w:rsid w:val="00B00AC5"/>
    <w:rsid w:val="00B0294D"/>
    <w:rsid w:val="00B07182"/>
    <w:rsid w:val="00B1293E"/>
    <w:rsid w:val="00B13601"/>
    <w:rsid w:val="00B23381"/>
    <w:rsid w:val="00B23579"/>
    <w:rsid w:val="00B24967"/>
    <w:rsid w:val="00B253B8"/>
    <w:rsid w:val="00B32B7C"/>
    <w:rsid w:val="00B33145"/>
    <w:rsid w:val="00B33700"/>
    <w:rsid w:val="00B3385A"/>
    <w:rsid w:val="00B36EFB"/>
    <w:rsid w:val="00B42383"/>
    <w:rsid w:val="00B42F19"/>
    <w:rsid w:val="00B43D4A"/>
    <w:rsid w:val="00B46165"/>
    <w:rsid w:val="00B502BC"/>
    <w:rsid w:val="00B52229"/>
    <w:rsid w:val="00B5263A"/>
    <w:rsid w:val="00B555E3"/>
    <w:rsid w:val="00B57E9B"/>
    <w:rsid w:val="00B62230"/>
    <w:rsid w:val="00B657FA"/>
    <w:rsid w:val="00B65BE9"/>
    <w:rsid w:val="00B66FB2"/>
    <w:rsid w:val="00B6744E"/>
    <w:rsid w:val="00B709F6"/>
    <w:rsid w:val="00B70B91"/>
    <w:rsid w:val="00B73D07"/>
    <w:rsid w:val="00B767A2"/>
    <w:rsid w:val="00B809F5"/>
    <w:rsid w:val="00B81C05"/>
    <w:rsid w:val="00B82678"/>
    <w:rsid w:val="00B87CB4"/>
    <w:rsid w:val="00B903AF"/>
    <w:rsid w:val="00B91F1F"/>
    <w:rsid w:val="00B949F7"/>
    <w:rsid w:val="00B9653D"/>
    <w:rsid w:val="00B968E3"/>
    <w:rsid w:val="00B97CFD"/>
    <w:rsid w:val="00BA0261"/>
    <w:rsid w:val="00BA409D"/>
    <w:rsid w:val="00BA44E5"/>
    <w:rsid w:val="00BA696E"/>
    <w:rsid w:val="00BB0D0C"/>
    <w:rsid w:val="00BB48EC"/>
    <w:rsid w:val="00BB58D1"/>
    <w:rsid w:val="00BB6701"/>
    <w:rsid w:val="00BB703E"/>
    <w:rsid w:val="00BC312B"/>
    <w:rsid w:val="00BC33A3"/>
    <w:rsid w:val="00BC4BD8"/>
    <w:rsid w:val="00BC649C"/>
    <w:rsid w:val="00BC6836"/>
    <w:rsid w:val="00BC7556"/>
    <w:rsid w:val="00BD10A4"/>
    <w:rsid w:val="00BD3F9A"/>
    <w:rsid w:val="00BD4D58"/>
    <w:rsid w:val="00BD50EC"/>
    <w:rsid w:val="00BD5692"/>
    <w:rsid w:val="00BD7BCD"/>
    <w:rsid w:val="00BE7DE8"/>
    <w:rsid w:val="00BF17DE"/>
    <w:rsid w:val="00BF4439"/>
    <w:rsid w:val="00BF7EE8"/>
    <w:rsid w:val="00C0090B"/>
    <w:rsid w:val="00C0487E"/>
    <w:rsid w:val="00C048AD"/>
    <w:rsid w:val="00C05C82"/>
    <w:rsid w:val="00C06B8B"/>
    <w:rsid w:val="00C06FE6"/>
    <w:rsid w:val="00C119C0"/>
    <w:rsid w:val="00C12F98"/>
    <w:rsid w:val="00C14746"/>
    <w:rsid w:val="00C17C46"/>
    <w:rsid w:val="00C205F7"/>
    <w:rsid w:val="00C209F3"/>
    <w:rsid w:val="00C212AD"/>
    <w:rsid w:val="00C233CC"/>
    <w:rsid w:val="00C25AFB"/>
    <w:rsid w:val="00C25F9F"/>
    <w:rsid w:val="00C30A19"/>
    <w:rsid w:val="00C31CDD"/>
    <w:rsid w:val="00C32013"/>
    <w:rsid w:val="00C32096"/>
    <w:rsid w:val="00C351CE"/>
    <w:rsid w:val="00C36318"/>
    <w:rsid w:val="00C37AD5"/>
    <w:rsid w:val="00C40B0B"/>
    <w:rsid w:val="00C419E8"/>
    <w:rsid w:val="00C437BF"/>
    <w:rsid w:val="00C4676C"/>
    <w:rsid w:val="00C50C2F"/>
    <w:rsid w:val="00C527AC"/>
    <w:rsid w:val="00C5538D"/>
    <w:rsid w:val="00C558BE"/>
    <w:rsid w:val="00C579EF"/>
    <w:rsid w:val="00C640EB"/>
    <w:rsid w:val="00C64CEB"/>
    <w:rsid w:val="00C727EF"/>
    <w:rsid w:val="00C72999"/>
    <w:rsid w:val="00C72DAD"/>
    <w:rsid w:val="00C74A74"/>
    <w:rsid w:val="00C80420"/>
    <w:rsid w:val="00C82F7B"/>
    <w:rsid w:val="00C847EE"/>
    <w:rsid w:val="00C92D23"/>
    <w:rsid w:val="00C94A0F"/>
    <w:rsid w:val="00C96AE0"/>
    <w:rsid w:val="00C97251"/>
    <w:rsid w:val="00CA02C4"/>
    <w:rsid w:val="00CA1069"/>
    <w:rsid w:val="00CA3182"/>
    <w:rsid w:val="00CA499F"/>
    <w:rsid w:val="00CB1234"/>
    <w:rsid w:val="00CB197B"/>
    <w:rsid w:val="00CB20A3"/>
    <w:rsid w:val="00CB48E6"/>
    <w:rsid w:val="00CB65B6"/>
    <w:rsid w:val="00CB67F3"/>
    <w:rsid w:val="00CB6D5E"/>
    <w:rsid w:val="00CB7001"/>
    <w:rsid w:val="00CC129B"/>
    <w:rsid w:val="00CC1B8F"/>
    <w:rsid w:val="00CC38AE"/>
    <w:rsid w:val="00CC40E7"/>
    <w:rsid w:val="00CC49D4"/>
    <w:rsid w:val="00CC4A9E"/>
    <w:rsid w:val="00CC4C48"/>
    <w:rsid w:val="00CC5A02"/>
    <w:rsid w:val="00CC5F25"/>
    <w:rsid w:val="00CD45D6"/>
    <w:rsid w:val="00CD486A"/>
    <w:rsid w:val="00CE090B"/>
    <w:rsid w:val="00CE3980"/>
    <w:rsid w:val="00CE53A1"/>
    <w:rsid w:val="00CE6398"/>
    <w:rsid w:val="00CE6EEF"/>
    <w:rsid w:val="00CE7597"/>
    <w:rsid w:val="00CE7C25"/>
    <w:rsid w:val="00CF2075"/>
    <w:rsid w:val="00CF6D32"/>
    <w:rsid w:val="00CF7460"/>
    <w:rsid w:val="00CF7642"/>
    <w:rsid w:val="00D002E9"/>
    <w:rsid w:val="00D0056A"/>
    <w:rsid w:val="00D01051"/>
    <w:rsid w:val="00D05750"/>
    <w:rsid w:val="00D141ED"/>
    <w:rsid w:val="00D16A60"/>
    <w:rsid w:val="00D215CE"/>
    <w:rsid w:val="00D22916"/>
    <w:rsid w:val="00D2313F"/>
    <w:rsid w:val="00D24EE9"/>
    <w:rsid w:val="00D25C64"/>
    <w:rsid w:val="00D265CC"/>
    <w:rsid w:val="00D309BB"/>
    <w:rsid w:val="00D325A8"/>
    <w:rsid w:val="00D34DBB"/>
    <w:rsid w:val="00D35CFF"/>
    <w:rsid w:val="00D40A65"/>
    <w:rsid w:val="00D41B98"/>
    <w:rsid w:val="00D439B9"/>
    <w:rsid w:val="00D44A71"/>
    <w:rsid w:val="00D4773D"/>
    <w:rsid w:val="00D50E89"/>
    <w:rsid w:val="00D5128A"/>
    <w:rsid w:val="00D53C42"/>
    <w:rsid w:val="00D54991"/>
    <w:rsid w:val="00D54B6C"/>
    <w:rsid w:val="00D565B9"/>
    <w:rsid w:val="00D57098"/>
    <w:rsid w:val="00D575EA"/>
    <w:rsid w:val="00D60B41"/>
    <w:rsid w:val="00D61E44"/>
    <w:rsid w:val="00D71B8E"/>
    <w:rsid w:val="00D72795"/>
    <w:rsid w:val="00D73030"/>
    <w:rsid w:val="00D73D98"/>
    <w:rsid w:val="00D87243"/>
    <w:rsid w:val="00D961D8"/>
    <w:rsid w:val="00DA0B52"/>
    <w:rsid w:val="00DB3C21"/>
    <w:rsid w:val="00DB4AA3"/>
    <w:rsid w:val="00DB579E"/>
    <w:rsid w:val="00DB7E2C"/>
    <w:rsid w:val="00DC486A"/>
    <w:rsid w:val="00DC676B"/>
    <w:rsid w:val="00DD11E5"/>
    <w:rsid w:val="00DD3EDE"/>
    <w:rsid w:val="00DD40AD"/>
    <w:rsid w:val="00DD54A3"/>
    <w:rsid w:val="00DD577D"/>
    <w:rsid w:val="00DE1317"/>
    <w:rsid w:val="00DE1A52"/>
    <w:rsid w:val="00DE3ABC"/>
    <w:rsid w:val="00DE4125"/>
    <w:rsid w:val="00DE4298"/>
    <w:rsid w:val="00DE57AA"/>
    <w:rsid w:val="00DE71FC"/>
    <w:rsid w:val="00DF56C1"/>
    <w:rsid w:val="00DF688B"/>
    <w:rsid w:val="00DF7AF8"/>
    <w:rsid w:val="00E01EE5"/>
    <w:rsid w:val="00E02778"/>
    <w:rsid w:val="00E03452"/>
    <w:rsid w:val="00E04D94"/>
    <w:rsid w:val="00E0531A"/>
    <w:rsid w:val="00E078C3"/>
    <w:rsid w:val="00E15EAE"/>
    <w:rsid w:val="00E16145"/>
    <w:rsid w:val="00E260D2"/>
    <w:rsid w:val="00E30E4D"/>
    <w:rsid w:val="00E31D30"/>
    <w:rsid w:val="00E322D7"/>
    <w:rsid w:val="00E342EF"/>
    <w:rsid w:val="00E34BB4"/>
    <w:rsid w:val="00E416AF"/>
    <w:rsid w:val="00E41C47"/>
    <w:rsid w:val="00E43D2A"/>
    <w:rsid w:val="00E460B3"/>
    <w:rsid w:val="00E500EA"/>
    <w:rsid w:val="00E51A53"/>
    <w:rsid w:val="00E52157"/>
    <w:rsid w:val="00E55AD4"/>
    <w:rsid w:val="00E55F2C"/>
    <w:rsid w:val="00E56402"/>
    <w:rsid w:val="00E568D9"/>
    <w:rsid w:val="00E6057C"/>
    <w:rsid w:val="00E60B0A"/>
    <w:rsid w:val="00E60BBE"/>
    <w:rsid w:val="00E6220A"/>
    <w:rsid w:val="00E63C99"/>
    <w:rsid w:val="00E63E80"/>
    <w:rsid w:val="00E65F5B"/>
    <w:rsid w:val="00E66E84"/>
    <w:rsid w:val="00E7009D"/>
    <w:rsid w:val="00E72F1F"/>
    <w:rsid w:val="00E75522"/>
    <w:rsid w:val="00E81113"/>
    <w:rsid w:val="00E81BC4"/>
    <w:rsid w:val="00E851FE"/>
    <w:rsid w:val="00E923A6"/>
    <w:rsid w:val="00E93645"/>
    <w:rsid w:val="00E955BF"/>
    <w:rsid w:val="00E95B63"/>
    <w:rsid w:val="00E968AF"/>
    <w:rsid w:val="00EA2DEF"/>
    <w:rsid w:val="00EA691E"/>
    <w:rsid w:val="00EA6FD9"/>
    <w:rsid w:val="00EA7BA5"/>
    <w:rsid w:val="00EB49BA"/>
    <w:rsid w:val="00EB69DE"/>
    <w:rsid w:val="00EC17B8"/>
    <w:rsid w:val="00EC1DFF"/>
    <w:rsid w:val="00EC45F9"/>
    <w:rsid w:val="00EC5C9A"/>
    <w:rsid w:val="00EC793E"/>
    <w:rsid w:val="00EE18A7"/>
    <w:rsid w:val="00EE327F"/>
    <w:rsid w:val="00EE4EAE"/>
    <w:rsid w:val="00EE6036"/>
    <w:rsid w:val="00EE626D"/>
    <w:rsid w:val="00EE62CF"/>
    <w:rsid w:val="00EE6B24"/>
    <w:rsid w:val="00EF178E"/>
    <w:rsid w:val="00EF3EAB"/>
    <w:rsid w:val="00EF6BEB"/>
    <w:rsid w:val="00EF73FA"/>
    <w:rsid w:val="00EF74C4"/>
    <w:rsid w:val="00EF7509"/>
    <w:rsid w:val="00EF76C4"/>
    <w:rsid w:val="00F03AC8"/>
    <w:rsid w:val="00F03F21"/>
    <w:rsid w:val="00F05FD6"/>
    <w:rsid w:val="00F116B4"/>
    <w:rsid w:val="00F11900"/>
    <w:rsid w:val="00F11D50"/>
    <w:rsid w:val="00F143A1"/>
    <w:rsid w:val="00F16C66"/>
    <w:rsid w:val="00F21593"/>
    <w:rsid w:val="00F22BCC"/>
    <w:rsid w:val="00F24059"/>
    <w:rsid w:val="00F27018"/>
    <w:rsid w:val="00F31607"/>
    <w:rsid w:val="00F323ED"/>
    <w:rsid w:val="00F329A1"/>
    <w:rsid w:val="00F36E6D"/>
    <w:rsid w:val="00F456C1"/>
    <w:rsid w:val="00F477B0"/>
    <w:rsid w:val="00F50454"/>
    <w:rsid w:val="00F529C1"/>
    <w:rsid w:val="00F534B7"/>
    <w:rsid w:val="00F53D8A"/>
    <w:rsid w:val="00F56993"/>
    <w:rsid w:val="00F57F67"/>
    <w:rsid w:val="00F65CF1"/>
    <w:rsid w:val="00F7175D"/>
    <w:rsid w:val="00F737B8"/>
    <w:rsid w:val="00F738B3"/>
    <w:rsid w:val="00F73980"/>
    <w:rsid w:val="00F7483D"/>
    <w:rsid w:val="00F7601E"/>
    <w:rsid w:val="00F809FB"/>
    <w:rsid w:val="00F823DB"/>
    <w:rsid w:val="00F82B34"/>
    <w:rsid w:val="00F834A2"/>
    <w:rsid w:val="00F83FFA"/>
    <w:rsid w:val="00F84A81"/>
    <w:rsid w:val="00F86F45"/>
    <w:rsid w:val="00F872D1"/>
    <w:rsid w:val="00F92018"/>
    <w:rsid w:val="00F92B13"/>
    <w:rsid w:val="00F93ADD"/>
    <w:rsid w:val="00FA0B8F"/>
    <w:rsid w:val="00FA2E21"/>
    <w:rsid w:val="00FA31C9"/>
    <w:rsid w:val="00FA3328"/>
    <w:rsid w:val="00FA51C5"/>
    <w:rsid w:val="00FA6F21"/>
    <w:rsid w:val="00FA7016"/>
    <w:rsid w:val="00FA72FA"/>
    <w:rsid w:val="00FA75D2"/>
    <w:rsid w:val="00FA7B7D"/>
    <w:rsid w:val="00FB08B7"/>
    <w:rsid w:val="00FB1A93"/>
    <w:rsid w:val="00FB27A9"/>
    <w:rsid w:val="00FB4681"/>
    <w:rsid w:val="00FB5A0D"/>
    <w:rsid w:val="00FB5C60"/>
    <w:rsid w:val="00FC49D3"/>
    <w:rsid w:val="00FC4BF4"/>
    <w:rsid w:val="00FC4FBF"/>
    <w:rsid w:val="00FC5E16"/>
    <w:rsid w:val="00FD4376"/>
    <w:rsid w:val="00FD5515"/>
    <w:rsid w:val="00FE7227"/>
    <w:rsid w:val="00FE750F"/>
    <w:rsid w:val="00FF1D39"/>
    <w:rsid w:val="00FF370A"/>
    <w:rsid w:val="00FF5BA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7"/>
    <o:shapelayout v:ext="edit">
      <o:idmap v:ext="edit" data="1"/>
    </o:shapelayout>
  </w:shapeDefaults>
  <w:decimalSymbol w:val="."/>
  <w:listSeparator w:val=","/>
  <w14:docId w14:val="7E4599AC"/>
  <w15:docId w15:val="{2FCFA8BB-1035-44E6-8509-154EC88E8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5B0"/>
    <w:pPr>
      <w:spacing w:after="0" w:line="240" w:lineRule="auto"/>
    </w:pPr>
    <w:rPr>
      <w:rFonts w:ascii="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5F5F61"/>
    <w:pPr>
      <w:keepNext/>
      <w:keepLines/>
      <w:numPr>
        <w:numId w:val="19"/>
      </w:numPr>
      <w:spacing w:before="400" w:after="40"/>
      <w:outlineLvl w:val="0"/>
    </w:pPr>
    <w:rPr>
      <w:rFonts w:asciiTheme="majorHAnsi" w:eastAsiaTheme="majorEastAsia" w:hAnsiTheme="majorHAnsi" w:cstheme="majorBidi"/>
      <w:color w:val="1F4E79" w:themeColor="accent1" w:themeShade="80"/>
      <w:sz w:val="36"/>
      <w:szCs w:val="36"/>
      <w:lang w:val="en-AU" w:eastAsia="en-US"/>
    </w:rPr>
  </w:style>
  <w:style w:type="paragraph" w:styleId="Heading2">
    <w:name w:val="heading 2"/>
    <w:basedOn w:val="Heading3"/>
    <w:next w:val="Normal"/>
    <w:link w:val="Heading2Char"/>
    <w:uiPriority w:val="9"/>
    <w:unhideWhenUsed/>
    <w:qFormat/>
    <w:rsid w:val="00E41C47"/>
    <w:pPr>
      <w:numPr>
        <w:ilvl w:val="1"/>
      </w:numPr>
      <w:outlineLvl w:val="1"/>
    </w:pPr>
  </w:style>
  <w:style w:type="paragraph" w:styleId="Heading3">
    <w:name w:val="heading 3"/>
    <w:basedOn w:val="Normal"/>
    <w:next w:val="Normal"/>
    <w:link w:val="Heading3Char"/>
    <w:uiPriority w:val="9"/>
    <w:unhideWhenUsed/>
    <w:qFormat/>
    <w:rsid w:val="00153DBF"/>
    <w:pPr>
      <w:keepNext/>
      <w:keepLines/>
      <w:numPr>
        <w:ilvl w:val="2"/>
        <w:numId w:val="19"/>
      </w:numPr>
      <w:spacing w:before="40"/>
      <w:outlineLvl w:val="2"/>
    </w:pPr>
    <w:rPr>
      <w:rFonts w:asciiTheme="majorHAnsi" w:eastAsiaTheme="majorEastAsia" w:hAnsiTheme="majorHAnsi" w:cstheme="majorBidi"/>
      <w:color w:val="2E74B5" w:themeColor="accent1" w:themeShade="BF"/>
      <w:sz w:val="28"/>
      <w:szCs w:val="28"/>
      <w:lang w:val="en-AU" w:eastAsia="en-US"/>
    </w:rPr>
  </w:style>
  <w:style w:type="paragraph" w:styleId="Heading4">
    <w:name w:val="heading 4"/>
    <w:basedOn w:val="Normal"/>
    <w:next w:val="Normal"/>
    <w:link w:val="Heading4Char"/>
    <w:uiPriority w:val="9"/>
    <w:semiHidden/>
    <w:unhideWhenUsed/>
    <w:qFormat/>
    <w:rsid w:val="005F5F61"/>
    <w:pPr>
      <w:keepNext/>
      <w:keepLines/>
      <w:numPr>
        <w:ilvl w:val="3"/>
        <w:numId w:val="19"/>
      </w:numPr>
      <w:spacing w:before="40" w:line="259" w:lineRule="auto"/>
      <w:outlineLvl w:val="3"/>
    </w:pPr>
    <w:rPr>
      <w:rFonts w:asciiTheme="majorHAnsi" w:eastAsiaTheme="majorEastAsia" w:hAnsiTheme="majorHAnsi" w:cstheme="majorBidi"/>
      <w:color w:val="2E74B5" w:themeColor="accent1" w:themeShade="BF"/>
      <w:lang w:val="en-AU" w:eastAsia="en-US"/>
    </w:rPr>
  </w:style>
  <w:style w:type="paragraph" w:styleId="Heading5">
    <w:name w:val="heading 5"/>
    <w:basedOn w:val="Normal"/>
    <w:next w:val="Normal"/>
    <w:link w:val="Heading5Char"/>
    <w:uiPriority w:val="9"/>
    <w:semiHidden/>
    <w:unhideWhenUsed/>
    <w:qFormat/>
    <w:rsid w:val="005F5F61"/>
    <w:pPr>
      <w:keepNext/>
      <w:keepLines/>
      <w:numPr>
        <w:ilvl w:val="4"/>
        <w:numId w:val="19"/>
      </w:numPr>
      <w:spacing w:before="4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5F5F61"/>
    <w:pPr>
      <w:keepNext/>
      <w:keepLines/>
      <w:numPr>
        <w:ilvl w:val="5"/>
        <w:numId w:val="19"/>
      </w:numPr>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5F5F61"/>
    <w:pPr>
      <w:keepNext/>
      <w:keepLines/>
      <w:numPr>
        <w:ilvl w:val="6"/>
        <w:numId w:val="19"/>
      </w:numPr>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5F5F61"/>
    <w:pPr>
      <w:keepNext/>
      <w:keepLines/>
      <w:numPr>
        <w:ilvl w:val="7"/>
        <w:numId w:val="19"/>
      </w:numPr>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5F5F61"/>
    <w:pPr>
      <w:keepNext/>
      <w:keepLines/>
      <w:numPr>
        <w:ilvl w:val="8"/>
        <w:numId w:val="19"/>
      </w:numPr>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D79"/>
    <w:pPr>
      <w:spacing w:after="160" w:line="259" w:lineRule="auto"/>
      <w:ind w:left="720"/>
      <w:contextualSpacing/>
    </w:pPr>
    <w:rPr>
      <w:rFonts w:asciiTheme="minorHAnsi" w:hAnsiTheme="minorHAnsi" w:cstheme="minorBidi"/>
      <w:sz w:val="22"/>
      <w:szCs w:val="22"/>
      <w:lang w:val="en-AU" w:eastAsia="en-US"/>
    </w:rPr>
  </w:style>
  <w:style w:type="paragraph" w:styleId="Title">
    <w:name w:val="Title"/>
    <w:basedOn w:val="Normal"/>
    <w:next w:val="Normal"/>
    <w:link w:val="TitleChar"/>
    <w:uiPriority w:val="10"/>
    <w:qFormat/>
    <w:rsid w:val="005F5F61"/>
    <w:pPr>
      <w:spacing w:line="204" w:lineRule="auto"/>
      <w:contextualSpacing/>
    </w:pPr>
    <w:rPr>
      <w:rFonts w:asciiTheme="majorHAnsi" w:eastAsiaTheme="majorEastAsia" w:hAnsiTheme="majorHAnsi" w:cstheme="majorBidi"/>
      <w:caps/>
      <w:color w:val="44546A" w:themeColor="text2"/>
      <w:spacing w:val="-15"/>
      <w:sz w:val="72"/>
      <w:szCs w:val="72"/>
      <w:lang w:val="en-AU" w:eastAsia="en-US"/>
    </w:rPr>
  </w:style>
  <w:style w:type="character" w:customStyle="1" w:styleId="TitleChar">
    <w:name w:val="Title Char"/>
    <w:basedOn w:val="DefaultParagraphFont"/>
    <w:link w:val="Title"/>
    <w:uiPriority w:val="10"/>
    <w:rsid w:val="005F5F61"/>
    <w:rPr>
      <w:rFonts w:asciiTheme="majorHAnsi" w:eastAsiaTheme="majorEastAsia" w:hAnsiTheme="majorHAnsi" w:cstheme="majorBidi"/>
      <w:caps/>
      <w:color w:val="44546A" w:themeColor="text2"/>
      <w:spacing w:val="-15"/>
      <w:sz w:val="72"/>
      <w:szCs w:val="72"/>
    </w:rPr>
  </w:style>
  <w:style w:type="paragraph" w:styleId="Subtitle">
    <w:name w:val="Subtitle"/>
    <w:aliases w:val="Figure"/>
    <w:basedOn w:val="Caption"/>
    <w:next w:val="Normal"/>
    <w:link w:val="SubtitleChar"/>
    <w:uiPriority w:val="11"/>
    <w:qFormat/>
    <w:rsid w:val="00811D55"/>
    <w:pPr>
      <w:numPr>
        <w:ilvl w:val="1"/>
      </w:numPr>
      <w:spacing w:after="240"/>
      <w:outlineLvl w:val="2"/>
    </w:pPr>
    <w:rPr>
      <w:rFonts w:asciiTheme="majorHAnsi" w:eastAsiaTheme="majorEastAsia" w:hAnsiTheme="majorHAnsi" w:cstheme="majorBidi"/>
      <w:color w:val="5B9BD5" w:themeColor="accent1"/>
      <w:szCs w:val="28"/>
    </w:rPr>
  </w:style>
  <w:style w:type="character" w:customStyle="1" w:styleId="SubtitleChar">
    <w:name w:val="Subtitle Char"/>
    <w:aliases w:val="Figure Char"/>
    <w:basedOn w:val="DefaultParagraphFont"/>
    <w:link w:val="Subtitle"/>
    <w:uiPriority w:val="11"/>
    <w:rsid w:val="00F57F67"/>
    <w:rPr>
      <w:rFonts w:asciiTheme="majorHAnsi" w:eastAsiaTheme="majorEastAsia" w:hAnsiTheme="majorHAnsi" w:cstheme="majorBidi"/>
      <w:b/>
      <w:bCs/>
      <w:smallCaps/>
      <w:color w:val="5B9BD5" w:themeColor="accent1"/>
      <w:szCs w:val="28"/>
    </w:rPr>
  </w:style>
  <w:style w:type="character" w:customStyle="1" w:styleId="Heading1Char">
    <w:name w:val="Heading 1 Char"/>
    <w:basedOn w:val="DefaultParagraphFont"/>
    <w:link w:val="Heading1"/>
    <w:uiPriority w:val="9"/>
    <w:rsid w:val="005F5F61"/>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E41C47"/>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153DBF"/>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F5F61"/>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5F5F61"/>
    <w:rPr>
      <w:rFonts w:asciiTheme="majorHAnsi" w:eastAsiaTheme="majorEastAsia" w:hAnsiTheme="majorHAnsi" w:cstheme="majorBidi"/>
      <w:caps/>
      <w:color w:val="2E74B5" w:themeColor="accent1" w:themeShade="BF"/>
      <w:sz w:val="24"/>
      <w:szCs w:val="24"/>
      <w:lang w:val="en-GB" w:eastAsia="en-GB"/>
    </w:rPr>
  </w:style>
  <w:style w:type="character" w:customStyle="1" w:styleId="Heading6Char">
    <w:name w:val="Heading 6 Char"/>
    <w:basedOn w:val="DefaultParagraphFont"/>
    <w:link w:val="Heading6"/>
    <w:uiPriority w:val="9"/>
    <w:semiHidden/>
    <w:rsid w:val="005F5F61"/>
    <w:rPr>
      <w:rFonts w:asciiTheme="majorHAnsi" w:eastAsiaTheme="majorEastAsia" w:hAnsiTheme="majorHAnsi" w:cstheme="majorBidi"/>
      <w:i/>
      <w:iCs/>
      <w:caps/>
      <w:color w:val="1F4E79" w:themeColor="accent1" w:themeShade="80"/>
      <w:sz w:val="24"/>
      <w:szCs w:val="24"/>
      <w:lang w:val="en-GB" w:eastAsia="en-GB"/>
    </w:rPr>
  </w:style>
  <w:style w:type="character" w:customStyle="1" w:styleId="Heading7Char">
    <w:name w:val="Heading 7 Char"/>
    <w:basedOn w:val="DefaultParagraphFont"/>
    <w:link w:val="Heading7"/>
    <w:uiPriority w:val="9"/>
    <w:semiHidden/>
    <w:rsid w:val="005F5F61"/>
    <w:rPr>
      <w:rFonts w:asciiTheme="majorHAnsi" w:eastAsiaTheme="majorEastAsia" w:hAnsiTheme="majorHAnsi" w:cstheme="majorBidi"/>
      <w:b/>
      <w:bCs/>
      <w:color w:val="1F4E79" w:themeColor="accent1" w:themeShade="80"/>
      <w:sz w:val="24"/>
      <w:szCs w:val="24"/>
      <w:lang w:val="en-GB" w:eastAsia="en-GB"/>
    </w:rPr>
  </w:style>
  <w:style w:type="character" w:customStyle="1" w:styleId="Heading8Char">
    <w:name w:val="Heading 8 Char"/>
    <w:basedOn w:val="DefaultParagraphFont"/>
    <w:link w:val="Heading8"/>
    <w:uiPriority w:val="9"/>
    <w:semiHidden/>
    <w:rsid w:val="005F5F61"/>
    <w:rPr>
      <w:rFonts w:asciiTheme="majorHAnsi" w:eastAsiaTheme="majorEastAsia" w:hAnsiTheme="majorHAnsi" w:cstheme="majorBidi"/>
      <w:b/>
      <w:bCs/>
      <w:i/>
      <w:iCs/>
      <w:color w:val="1F4E79" w:themeColor="accent1" w:themeShade="80"/>
      <w:sz w:val="24"/>
      <w:szCs w:val="24"/>
      <w:lang w:val="en-GB" w:eastAsia="en-GB"/>
    </w:rPr>
  </w:style>
  <w:style w:type="character" w:customStyle="1" w:styleId="Heading9Char">
    <w:name w:val="Heading 9 Char"/>
    <w:basedOn w:val="DefaultParagraphFont"/>
    <w:link w:val="Heading9"/>
    <w:uiPriority w:val="9"/>
    <w:semiHidden/>
    <w:rsid w:val="005F5F61"/>
    <w:rPr>
      <w:rFonts w:asciiTheme="majorHAnsi" w:eastAsiaTheme="majorEastAsia" w:hAnsiTheme="majorHAnsi" w:cstheme="majorBidi"/>
      <w:i/>
      <w:iCs/>
      <w:color w:val="1F4E79" w:themeColor="accent1" w:themeShade="80"/>
      <w:sz w:val="24"/>
      <w:szCs w:val="24"/>
      <w:lang w:val="en-GB" w:eastAsia="en-GB"/>
    </w:rPr>
  </w:style>
  <w:style w:type="paragraph" w:styleId="Caption">
    <w:name w:val="caption"/>
    <w:basedOn w:val="Normal"/>
    <w:next w:val="Normal"/>
    <w:unhideWhenUsed/>
    <w:qFormat/>
    <w:rsid w:val="005F5F61"/>
    <w:pPr>
      <w:spacing w:after="160"/>
    </w:pPr>
    <w:rPr>
      <w:rFonts w:asciiTheme="minorHAnsi" w:hAnsiTheme="minorHAnsi" w:cstheme="minorBidi"/>
      <w:b/>
      <w:bCs/>
      <w:smallCaps/>
      <w:color w:val="44546A" w:themeColor="text2"/>
      <w:sz w:val="22"/>
      <w:szCs w:val="22"/>
      <w:lang w:val="en-AU" w:eastAsia="en-US"/>
    </w:rPr>
  </w:style>
  <w:style w:type="character" w:styleId="Strong">
    <w:name w:val="Strong"/>
    <w:basedOn w:val="DefaultParagraphFont"/>
    <w:uiPriority w:val="22"/>
    <w:qFormat/>
    <w:rsid w:val="005F5F61"/>
    <w:rPr>
      <w:b/>
      <w:bCs/>
    </w:rPr>
  </w:style>
  <w:style w:type="character" w:styleId="Emphasis">
    <w:name w:val="Emphasis"/>
    <w:basedOn w:val="DefaultParagraphFont"/>
    <w:uiPriority w:val="20"/>
    <w:qFormat/>
    <w:rsid w:val="005F5F61"/>
    <w:rPr>
      <w:i/>
      <w:iCs/>
    </w:rPr>
  </w:style>
  <w:style w:type="paragraph" w:styleId="NoSpacing">
    <w:name w:val="No Spacing"/>
    <w:link w:val="NoSpacingChar"/>
    <w:uiPriority w:val="1"/>
    <w:qFormat/>
    <w:rsid w:val="005F5F61"/>
    <w:pPr>
      <w:spacing w:after="0" w:line="240" w:lineRule="auto"/>
    </w:pPr>
  </w:style>
  <w:style w:type="paragraph" w:styleId="Quote">
    <w:name w:val="Quote"/>
    <w:basedOn w:val="Normal"/>
    <w:next w:val="Normal"/>
    <w:link w:val="QuoteChar"/>
    <w:uiPriority w:val="29"/>
    <w:qFormat/>
    <w:rsid w:val="005F5F61"/>
    <w:pPr>
      <w:spacing w:before="120" w:after="120" w:line="259" w:lineRule="auto"/>
      <w:ind w:left="720"/>
    </w:pPr>
    <w:rPr>
      <w:rFonts w:asciiTheme="minorHAnsi" w:hAnsiTheme="minorHAnsi" w:cstheme="minorBidi"/>
      <w:color w:val="44546A" w:themeColor="text2"/>
      <w:lang w:val="en-AU" w:eastAsia="en-US"/>
    </w:rPr>
  </w:style>
  <w:style w:type="character" w:customStyle="1" w:styleId="QuoteChar">
    <w:name w:val="Quote Char"/>
    <w:basedOn w:val="DefaultParagraphFont"/>
    <w:link w:val="Quote"/>
    <w:uiPriority w:val="29"/>
    <w:rsid w:val="005F5F61"/>
    <w:rPr>
      <w:color w:val="44546A" w:themeColor="text2"/>
      <w:sz w:val="24"/>
      <w:szCs w:val="24"/>
    </w:rPr>
  </w:style>
  <w:style w:type="paragraph" w:styleId="IntenseQuote">
    <w:name w:val="Intense Quote"/>
    <w:basedOn w:val="Normal"/>
    <w:next w:val="Normal"/>
    <w:link w:val="IntenseQuoteChar"/>
    <w:uiPriority w:val="30"/>
    <w:qFormat/>
    <w:rsid w:val="005F5F61"/>
    <w:pPr>
      <w:spacing w:before="100" w:beforeAutospacing="1" w:after="240"/>
      <w:ind w:left="720"/>
      <w:jc w:val="center"/>
    </w:pPr>
    <w:rPr>
      <w:rFonts w:asciiTheme="majorHAnsi" w:eastAsiaTheme="majorEastAsia" w:hAnsiTheme="majorHAnsi" w:cstheme="majorBidi"/>
      <w:color w:val="44546A" w:themeColor="text2"/>
      <w:spacing w:val="-6"/>
      <w:sz w:val="32"/>
      <w:szCs w:val="32"/>
      <w:lang w:val="en-AU" w:eastAsia="en-US"/>
    </w:rPr>
  </w:style>
  <w:style w:type="character" w:customStyle="1" w:styleId="IntenseQuoteChar">
    <w:name w:val="Intense Quote Char"/>
    <w:basedOn w:val="DefaultParagraphFont"/>
    <w:link w:val="IntenseQuote"/>
    <w:uiPriority w:val="30"/>
    <w:rsid w:val="005F5F61"/>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F5F61"/>
    <w:rPr>
      <w:i/>
      <w:iCs/>
      <w:color w:val="595959" w:themeColor="text1" w:themeTint="A6"/>
    </w:rPr>
  </w:style>
  <w:style w:type="character" w:styleId="IntenseEmphasis">
    <w:name w:val="Intense Emphasis"/>
    <w:basedOn w:val="DefaultParagraphFont"/>
    <w:uiPriority w:val="21"/>
    <w:qFormat/>
    <w:rsid w:val="005F5F61"/>
    <w:rPr>
      <w:b/>
      <w:bCs/>
      <w:i/>
      <w:iCs/>
    </w:rPr>
  </w:style>
  <w:style w:type="character" w:styleId="SubtleReference">
    <w:name w:val="Subtle Reference"/>
    <w:basedOn w:val="DefaultParagraphFont"/>
    <w:uiPriority w:val="31"/>
    <w:qFormat/>
    <w:rsid w:val="005F5F6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F5F61"/>
    <w:rPr>
      <w:b/>
      <w:bCs/>
      <w:smallCaps/>
      <w:color w:val="44546A" w:themeColor="text2"/>
      <w:u w:val="single"/>
    </w:rPr>
  </w:style>
  <w:style w:type="character" w:styleId="BookTitle">
    <w:name w:val="Book Title"/>
    <w:basedOn w:val="DefaultParagraphFont"/>
    <w:uiPriority w:val="33"/>
    <w:qFormat/>
    <w:rsid w:val="005F5F61"/>
    <w:rPr>
      <w:b/>
      <w:bCs/>
      <w:smallCaps/>
      <w:spacing w:val="10"/>
    </w:rPr>
  </w:style>
  <w:style w:type="paragraph" w:styleId="TOCHeading">
    <w:name w:val="TOC Heading"/>
    <w:basedOn w:val="Heading1"/>
    <w:next w:val="Normal"/>
    <w:uiPriority w:val="39"/>
    <w:unhideWhenUsed/>
    <w:qFormat/>
    <w:rsid w:val="005F5F61"/>
    <w:pPr>
      <w:numPr>
        <w:numId w:val="0"/>
      </w:numPr>
      <w:outlineLvl w:val="9"/>
    </w:pPr>
  </w:style>
  <w:style w:type="paragraph" w:styleId="Header">
    <w:name w:val="header"/>
    <w:basedOn w:val="Normal"/>
    <w:link w:val="HeaderChar"/>
    <w:uiPriority w:val="99"/>
    <w:unhideWhenUsed/>
    <w:rsid w:val="00211BAF"/>
    <w:pPr>
      <w:tabs>
        <w:tab w:val="center" w:pos="4513"/>
        <w:tab w:val="right" w:pos="9026"/>
      </w:tabs>
    </w:pPr>
    <w:rPr>
      <w:rFonts w:asciiTheme="minorHAnsi" w:hAnsiTheme="minorHAnsi" w:cstheme="minorBidi"/>
      <w:sz w:val="22"/>
      <w:szCs w:val="22"/>
      <w:lang w:val="en-AU" w:eastAsia="en-US"/>
    </w:rPr>
  </w:style>
  <w:style w:type="character" w:customStyle="1" w:styleId="HeaderChar">
    <w:name w:val="Header Char"/>
    <w:basedOn w:val="DefaultParagraphFont"/>
    <w:link w:val="Header"/>
    <w:uiPriority w:val="99"/>
    <w:rsid w:val="00211BAF"/>
  </w:style>
  <w:style w:type="paragraph" w:styleId="Footer">
    <w:name w:val="footer"/>
    <w:basedOn w:val="Normal"/>
    <w:link w:val="FooterChar"/>
    <w:uiPriority w:val="99"/>
    <w:unhideWhenUsed/>
    <w:rsid w:val="00211BAF"/>
    <w:pPr>
      <w:tabs>
        <w:tab w:val="center" w:pos="4513"/>
        <w:tab w:val="right" w:pos="9026"/>
      </w:tabs>
    </w:pPr>
    <w:rPr>
      <w:rFonts w:asciiTheme="minorHAnsi" w:hAnsiTheme="minorHAnsi" w:cstheme="minorBidi"/>
      <w:sz w:val="22"/>
      <w:szCs w:val="22"/>
      <w:lang w:val="en-AU" w:eastAsia="en-US"/>
    </w:rPr>
  </w:style>
  <w:style w:type="character" w:customStyle="1" w:styleId="FooterChar">
    <w:name w:val="Footer Char"/>
    <w:basedOn w:val="DefaultParagraphFont"/>
    <w:link w:val="Footer"/>
    <w:uiPriority w:val="99"/>
    <w:rsid w:val="00211BAF"/>
  </w:style>
  <w:style w:type="character" w:customStyle="1" w:styleId="NoSpacingChar">
    <w:name w:val="No Spacing Char"/>
    <w:basedOn w:val="DefaultParagraphFont"/>
    <w:link w:val="NoSpacing"/>
    <w:uiPriority w:val="1"/>
    <w:rsid w:val="00211BAF"/>
  </w:style>
  <w:style w:type="character" w:styleId="Hyperlink">
    <w:name w:val="Hyperlink"/>
    <w:basedOn w:val="DefaultParagraphFont"/>
    <w:uiPriority w:val="99"/>
    <w:unhideWhenUsed/>
    <w:rsid w:val="0037759F"/>
    <w:rPr>
      <w:color w:val="0563C1" w:themeColor="hyperlink"/>
      <w:u w:val="single"/>
    </w:rPr>
  </w:style>
  <w:style w:type="character" w:styleId="PlaceholderText">
    <w:name w:val="Placeholder Text"/>
    <w:basedOn w:val="DefaultParagraphFont"/>
    <w:uiPriority w:val="99"/>
    <w:semiHidden/>
    <w:rsid w:val="008F2AC4"/>
    <w:rPr>
      <w:color w:val="808080"/>
    </w:rPr>
  </w:style>
  <w:style w:type="table" w:styleId="TableGrid">
    <w:name w:val="Table Grid"/>
    <w:basedOn w:val="TableNormal"/>
    <w:uiPriority w:val="39"/>
    <w:rsid w:val="003B5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61">
    <w:name w:val="Grid Table 5 Dark - Accent 61"/>
    <w:basedOn w:val="TableNormal"/>
    <w:uiPriority w:val="50"/>
    <w:rsid w:val="00A32743"/>
    <w:pPr>
      <w:spacing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41">
    <w:name w:val="Grid Table 41"/>
    <w:basedOn w:val="TableNormal"/>
    <w:uiPriority w:val="49"/>
    <w:rsid w:val="009A28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31">
    <w:name w:val="Grid Table 5 Dark - Accent 31"/>
    <w:basedOn w:val="TableNormal"/>
    <w:uiPriority w:val="50"/>
    <w:rsid w:val="00F73980"/>
    <w:pPr>
      <w:spacing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411">
    <w:name w:val="Grid Table 411"/>
    <w:basedOn w:val="TableNormal"/>
    <w:uiPriority w:val="49"/>
    <w:rsid w:val="00687F77"/>
    <w:pPr>
      <w:spacing w:after="0" w:line="240" w:lineRule="auto"/>
    </w:pPr>
    <w:rPr>
      <w:rFonts w:eastAsiaTheme="minorHAns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11">
    <w:name w:val="Grid Table 5 Dark - Accent 11"/>
    <w:basedOn w:val="TableNormal"/>
    <w:uiPriority w:val="50"/>
    <w:rsid w:val="00663B19"/>
    <w:pPr>
      <w:spacing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FootnoteText">
    <w:name w:val="footnote text"/>
    <w:basedOn w:val="Normal"/>
    <w:link w:val="FootnoteTextChar"/>
    <w:uiPriority w:val="99"/>
    <w:unhideWhenUsed/>
    <w:rsid w:val="00663B19"/>
    <w:rPr>
      <w:rFonts w:asciiTheme="minorHAnsi" w:eastAsiaTheme="minorHAnsi" w:hAnsiTheme="minorHAnsi" w:cstheme="minorBidi"/>
      <w:sz w:val="20"/>
      <w:szCs w:val="20"/>
      <w:lang w:val="en-AU" w:eastAsia="en-US"/>
    </w:rPr>
  </w:style>
  <w:style w:type="character" w:customStyle="1" w:styleId="FootnoteTextChar">
    <w:name w:val="Footnote Text Char"/>
    <w:basedOn w:val="DefaultParagraphFont"/>
    <w:link w:val="FootnoteText"/>
    <w:uiPriority w:val="99"/>
    <w:rsid w:val="00663B19"/>
    <w:rPr>
      <w:rFonts w:eastAsiaTheme="minorHAnsi"/>
      <w:sz w:val="20"/>
      <w:szCs w:val="20"/>
    </w:rPr>
  </w:style>
  <w:style w:type="character" w:styleId="FootnoteReference">
    <w:name w:val="footnote reference"/>
    <w:basedOn w:val="DefaultParagraphFont"/>
    <w:uiPriority w:val="99"/>
    <w:unhideWhenUsed/>
    <w:rsid w:val="00663B19"/>
    <w:rPr>
      <w:vertAlign w:val="superscript"/>
    </w:rPr>
  </w:style>
  <w:style w:type="paragraph" w:styleId="BalloonText">
    <w:name w:val="Balloon Text"/>
    <w:basedOn w:val="Normal"/>
    <w:link w:val="BalloonTextChar"/>
    <w:uiPriority w:val="99"/>
    <w:semiHidden/>
    <w:unhideWhenUsed/>
    <w:rsid w:val="00AD1C0A"/>
    <w:rPr>
      <w:rFonts w:ascii="Segoe UI" w:hAnsi="Segoe UI" w:cs="Segoe UI"/>
      <w:sz w:val="18"/>
      <w:szCs w:val="18"/>
      <w:lang w:val="en-AU" w:eastAsia="en-US"/>
    </w:rPr>
  </w:style>
  <w:style w:type="character" w:customStyle="1" w:styleId="BalloonTextChar">
    <w:name w:val="Balloon Text Char"/>
    <w:basedOn w:val="DefaultParagraphFont"/>
    <w:link w:val="BalloonText"/>
    <w:uiPriority w:val="99"/>
    <w:semiHidden/>
    <w:rsid w:val="00AD1C0A"/>
    <w:rPr>
      <w:rFonts w:ascii="Segoe UI" w:hAnsi="Segoe UI" w:cs="Segoe UI"/>
      <w:sz w:val="18"/>
      <w:szCs w:val="18"/>
    </w:rPr>
  </w:style>
  <w:style w:type="character" w:styleId="CommentReference">
    <w:name w:val="annotation reference"/>
    <w:basedOn w:val="DefaultParagraphFont"/>
    <w:uiPriority w:val="99"/>
    <w:semiHidden/>
    <w:unhideWhenUsed/>
    <w:rsid w:val="003D2C61"/>
    <w:rPr>
      <w:sz w:val="18"/>
      <w:szCs w:val="18"/>
    </w:rPr>
  </w:style>
  <w:style w:type="paragraph" w:styleId="CommentText">
    <w:name w:val="annotation text"/>
    <w:basedOn w:val="Normal"/>
    <w:link w:val="CommentTextChar"/>
    <w:uiPriority w:val="99"/>
    <w:semiHidden/>
    <w:unhideWhenUsed/>
    <w:rsid w:val="003D2C61"/>
    <w:pPr>
      <w:spacing w:after="160"/>
    </w:pPr>
    <w:rPr>
      <w:rFonts w:asciiTheme="minorHAnsi" w:hAnsiTheme="minorHAnsi" w:cstheme="minorBidi"/>
      <w:lang w:val="en-AU" w:eastAsia="en-US"/>
    </w:rPr>
  </w:style>
  <w:style w:type="character" w:customStyle="1" w:styleId="CommentTextChar">
    <w:name w:val="Comment Text Char"/>
    <w:basedOn w:val="DefaultParagraphFont"/>
    <w:link w:val="CommentText"/>
    <w:uiPriority w:val="99"/>
    <w:semiHidden/>
    <w:rsid w:val="003D2C61"/>
    <w:rPr>
      <w:sz w:val="24"/>
      <w:szCs w:val="24"/>
    </w:rPr>
  </w:style>
  <w:style w:type="paragraph" w:styleId="CommentSubject">
    <w:name w:val="annotation subject"/>
    <w:basedOn w:val="CommentText"/>
    <w:next w:val="CommentText"/>
    <w:link w:val="CommentSubjectChar"/>
    <w:uiPriority w:val="99"/>
    <w:semiHidden/>
    <w:unhideWhenUsed/>
    <w:rsid w:val="003D2C61"/>
    <w:rPr>
      <w:b/>
      <w:bCs/>
      <w:sz w:val="20"/>
      <w:szCs w:val="20"/>
    </w:rPr>
  </w:style>
  <w:style w:type="character" w:customStyle="1" w:styleId="CommentSubjectChar">
    <w:name w:val="Comment Subject Char"/>
    <w:basedOn w:val="CommentTextChar"/>
    <w:link w:val="CommentSubject"/>
    <w:uiPriority w:val="99"/>
    <w:semiHidden/>
    <w:rsid w:val="003D2C61"/>
    <w:rPr>
      <w:b/>
      <w:bCs/>
      <w:sz w:val="20"/>
      <w:szCs w:val="20"/>
    </w:rPr>
  </w:style>
  <w:style w:type="paragraph" w:styleId="TOC1">
    <w:name w:val="toc 1"/>
    <w:basedOn w:val="Normal"/>
    <w:next w:val="Normal"/>
    <w:autoRedefine/>
    <w:uiPriority w:val="39"/>
    <w:unhideWhenUsed/>
    <w:rsid w:val="0057357E"/>
    <w:pPr>
      <w:spacing w:after="100" w:line="259" w:lineRule="auto"/>
    </w:pPr>
    <w:rPr>
      <w:rFonts w:asciiTheme="minorHAnsi" w:hAnsiTheme="minorHAnsi" w:cstheme="minorBidi"/>
      <w:sz w:val="22"/>
      <w:szCs w:val="22"/>
      <w:lang w:val="en-AU" w:eastAsia="en-US"/>
    </w:rPr>
  </w:style>
  <w:style w:type="paragraph" w:styleId="TOC2">
    <w:name w:val="toc 2"/>
    <w:basedOn w:val="Normal"/>
    <w:next w:val="Normal"/>
    <w:autoRedefine/>
    <w:uiPriority w:val="39"/>
    <w:unhideWhenUsed/>
    <w:rsid w:val="0057357E"/>
    <w:pPr>
      <w:spacing w:after="100" w:line="259" w:lineRule="auto"/>
      <w:ind w:left="220"/>
    </w:pPr>
    <w:rPr>
      <w:rFonts w:asciiTheme="minorHAnsi" w:hAnsiTheme="minorHAnsi" w:cstheme="minorBidi"/>
      <w:sz w:val="22"/>
      <w:szCs w:val="22"/>
      <w:lang w:val="en-AU" w:eastAsia="en-US"/>
    </w:rPr>
  </w:style>
  <w:style w:type="paragraph" w:styleId="TOC3">
    <w:name w:val="toc 3"/>
    <w:basedOn w:val="Normal"/>
    <w:next w:val="Normal"/>
    <w:autoRedefine/>
    <w:uiPriority w:val="39"/>
    <w:unhideWhenUsed/>
    <w:rsid w:val="0057357E"/>
    <w:pPr>
      <w:spacing w:after="100" w:line="259" w:lineRule="auto"/>
      <w:ind w:left="440"/>
    </w:pPr>
    <w:rPr>
      <w:rFonts w:asciiTheme="minorHAnsi" w:hAnsiTheme="minorHAnsi" w:cstheme="minorBidi"/>
      <w:sz w:val="22"/>
      <w:szCs w:val="22"/>
      <w:lang w:val="en-AU" w:eastAsia="en-US"/>
    </w:rPr>
  </w:style>
  <w:style w:type="paragraph" w:styleId="Revision">
    <w:name w:val="Revision"/>
    <w:hidden/>
    <w:uiPriority w:val="99"/>
    <w:semiHidden/>
    <w:rsid w:val="006742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7688">
      <w:bodyDiv w:val="1"/>
      <w:marLeft w:val="0"/>
      <w:marRight w:val="0"/>
      <w:marTop w:val="0"/>
      <w:marBottom w:val="0"/>
      <w:divBdr>
        <w:top w:val="none" w:sz="0" w:space="0" w:color="auto"/>
        <w:left w:val="none" w:sz="0" w:space="0" w:color="auto"/>
        <w:bottom w:val="none" w:sz="0" w:space="0" w:color="auto"/>
        <w:right w:val="none" w:sz="0" w:space="0" w:color="auto"/>
      </w:divBdr>
    </w:div>
    <w:div w:id="65611643">
      <w:bodyDiv w:val="1"/>
      <w:marLeft w:val="0"/>
      <w:marRight w:val="0"/>
      <w:marTop w:val="0"/>
      <w:marBottom w:val="0"/>
      <w:divBdr>
        <w:top w:val="none" w:sz="0" w:space="0" w:color="auto"/>
        <w:left w:val="none" w:sz="0" w:space="0" w:color="auto"/>
        <w:bottom w:val="none" w:sz="0" w:space="0" w:color="auto"/>
        <w:right w:val="none" w:sz="0" w:space="0" w:color="auto"/>
      </w:divBdr>
    </w:div>
    <w:div w:id="72750689">
      <w:bodyDiv w:val="1"/>
      <w:marLeft w:val="0"/>
      <w:marRight w:val="0"/>
      <w:marTop w:val="0"/>
      <w:marBottom w:val="0"/>
      <w:divBdr>
        <w:top w:val="none" w:sz="0" w:space="0" w:color="auto"/>
        <w:left w:val="none" w:sz="0" w:space="0" w:color="auto"/>
        <w:bottom w:val="none" w:sz="0" w:space="0" w:color="auto"/>
        <w:right w:val="none" w:sz="0" w:space="0" w:color="auto"/>
      </w:divBdr>
    </w:div>
    <w:div w:id="167604875">
      <w:bodyDiv w:val="1"/>
      <w:marLeft w:val="0"/>
      <w:marRight w:val="0"/>
      <w:marTop w:val="0"/>
      <w:marBottom w:val="0"/>
      <w:divBdr>
        <w:top w:val="none" w:sz="0" w:space="0" w:color="auto"/>
        <w:left w:val="none" w:sz="0" w:space="0" w:color="auto"/>
        <w:bottom w:val="none" w:sz="0" w:space="0" w:color="auto"/>
        <w:right w:val="none" w:sz="0" w:space="0" w:color="auto"/>
      </w:divBdr>
    </w:div>
    <w:div w:id="292566445">
      <w:bodyDiv w:val="1"/>
      <w:marLeft w:val="0"/>
      <w:marRight w:val="0"/>
      <w:marTop w:val="0"/>
      <w:marBottom w:val="0"/>
      <w:divBdr>
        <w:top w:val="none" w:sz="0" w:space="0" w:color="auto"/>
        <w:left w:val="none" w:sz="0" w:space="0" w:color="auto"/>
        <w:bottom w:val="none" w:sz="0" w:space="0" w:color="auto"/>
        <w:right w:val="none" w:sz="0" w:space="0" w:color="auto"/>
      </w:divBdr>
    </w:div>
    <w:div w:id="627319739">
      <w:bodyDiv w:val="1"/>
      <w:marLeft w:val="0"/>
      <w:marRight w:val="0"/>
      <w:marTop w:val="0"/>
      <w:marBottom w:val="0"/>
      <w:divBdr>
        <w:top w:val="none" w:sz="0" w:space="0" w:color="auto"/>
        <w:left w:val="none" w:sz="0" w:space="0" w:color="auto"/>
        <w:bottom w:val="none" w:sz="0" w:space="0" w:color="auto"/>
        <w:right w:val="none" w:sz="0" w:space="0" w:color="auto"/>
      </w:divBdr>
    </w:div>
    <w:div w:id="862013139">
      <w:bodyDiv w:val="1"/>
      <w:marLeft w:val="0"/>
      <w:marRight w:val="0"/>
      <w:marTop w:val="0"/>
      <w:marBottom w:val="0"/>
      <w:divBdr>
        <w:top w:val="none" w:sz="0" w:space="0" w:color="auto"/>
        <w:left w:val="none" w:sz="0" w:space="0" w:color="auto"/>
        <w:bottom w:val="none" w:sz="0" w:space="0" w:color="auto"/>
        <w:right w:val="none" w:sz="0" w:space="0" w:color="auto"/>
      </w:divBdr>
    </w:div>
    <w:div w:id="945693388">
      <w:bodyDiv w:val="1"/>
      <w:marLeft w:val="0"/>
      <w:marRight w:val="0"/>
      <w:marTop w:val="0"/>
      <w:marBottom w:val="0"/>
      <w:divBdr>
        <w:top w:val="none" w:sz="0" w:space="0" w:color="auto"/>
        <w:left w:val="none" w:sz="0" w:space="0" w:color="auto"/>
        <w:bottom w:val="none" w:sz="0" w:space="0" w:color="auto"/>
        <w:right w:val="none" w:sz="0" w:space="0" w:color="auto"/>
      </w:divBdr>
    </w:div>
    <w:div w:id="953248320">
      <w:bodyDiv w:val="1"/>
      <w:marLeft w:val="0"/>
      <w:marRight w:val="0"/>
      <w:marTop w:val="0"/>
      <w:marBottom w:val="0"/>
      <w:divBdr>
        <w:top w:val="none" w:sz="0" w:space="0" w:color="auto"/>
        <w:left w:val="none" w:sz="0" w:space="0" w:color="auto"/>
        <w:bottom w:val="none" w:sz="0" w:space="0" w:color="auto"/>
        <w:right w:val="none" w:sz="0" w:space="0" w:color="auto"/>
      </w:divBdr>
    </w:div>
    <w:div w:id="968432912">
      <w:bodyDiv w:val="1"/>
      <w:marLeft w:val="0"/>
      <w:marRight w:val="0"/>
      <w:marTop w:val="0"/>
      <w:marBottom w:val="0"/>
      <w:divBdr>
        <w:top w:val="none" w:sz="0" w:space="0" w:color="auto"/>
        <w:left w:val="none" w:sz="0" w:space="0" w:color="auto"/>
        <w:bottom w:val="none" w:sz="0" w:space="0" w:color="auto"/>
        <w:right w:val="none" w:sz="0" w:space="0" w:color="auto"/>
      </w:divBdr>
    </w:div>
    <w:div w:id="1021398485">
      <w:bodyDiv w:val="1"/>
      <w:marLeft w:val="0"/>
      <w:marRight w:val="0"/>
      <w:marTop w:val="0"/>
      <w:marBottom w:val="0"/>
      <w:divBdr>
        <w:top w:val="none" w:sz="0" w:space="0" w:color="auto"/>
        <w:left w:val="none" w:sz="0" w:space="0" w:color="auto"/>
        <w:bottom w:val="none" w:sz="0" w:space="0" w:color="auto"/>
        <w:right w:val="none" w:sz="0" w:space="0" w:color="auto"/>
      </w:divBdr>
    </w:div>
    <w:div w:id="1052847963">
      <w:bodyDiv w:val="1"/>
      <w:marLeft w:val="0"/>
      <w:marRight w:val="0"/>
      <w:marTop w:val="0"/>
      <w:marBottom w:val="0"/>
      <w:divBdr>
        <w:top w:val="none" w:sz="0" w:space="0" w:color="auto"/>
        <w:left w:val="none" w:sz="0" w:space="0" w:color="auto"/>
        <w:bottom w:val="none" w:sz="0" w:space="0" w:color="auto"/>
        <w:right w:val="none" w:sz="0" w:space="0" w:color="auto"/>
      </w:divBdr>
    </w:div>
    <w:div w:id="1328904067">
      <w:bodyDiv w:val="1"/>
      <w:marLeft w:val="0"/>
      <w:marRight w:val="0"/>
      <w:marTop w:val="0"/>
      <w:marBottom w:val="0"/>
      <w:divBdr>
        <w:top w:val="none" w:sz="0" w:space="0" w:color="auto"/>
        <w:left w:val="none" w:sz="0" w:space="0" w:color="auto"/>
        <w:bottom w:val="none" w:sz="0" w:space="0" w:color="auto"/>
        <w:right w:val="none" w:sz="0" w:space="0" w:color="auto"/>
      </w:divBdr>
    </w:div>
    <w:div w:id="1576670077">
      <w:bodyDiv w:val="1"/>
      <w:marLeft w:val="0"/>
      <w:marRight w:val="0"/>
      <w:marTop w:val="0"/>
      <w:marBottom w:val="0"/>
      <w:divBdr>
        <w:top w:val="none" w:sz="0" w:space="0" w:color="auto"/>
        <w:left w:val="none" w:sz="0" w:space="0" w:color="auto"/>
        <w:bottom w:val="none" w:sz="0" w:space="0" w:color="auto"/>
        <w:right w:val="none" w:sz="0" w:space="0" w:color="auto"/>
      </w:divBdr>
    </w:div>
    <w:div w:id="1905986960">
      <w:bodyDiv w:val="1"/>
      <w:marLeft w:val="0"/>
      <w:marRight w:val="0"/>
      <w:marTop w:val="0"/>
      <w:marBottom w:val="0"/>
      <w:divBdr>
        <w:top w:val="none" w:sz="0" w:space="0" w:color="auto"/>
        <w:left w:val="none" w:sz="0" w:space="0" w:color="auto"/>
        <w:bottom w:val="none" w:sz="0" w:space="0" w:color="auto"/>
        <w:right w:val="none" w:sz="0" w:space="0" w:color="auto"/>
      </w:divBdr>
    </w:div>
    <w:div w:id="198334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chart" Target="charts/chart1.xml"/><Relationship Id="rId26" Type="http://schemas.openxmlformats.org/officeDocument/2006/relationships/image" Target="media/image11.png"/><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image" Target="media/image18.PNG"/><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chart" Target="charts/chart2.xm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4.png"/><Relationship Id="rId31" Type="http://schemas.openxmlformats.org/officeDocument/2006/relationships/image" Target="media/image16.jpe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19.PNG"/><Relationship Id="rId43"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ny%20Isaacs\Documents\Custom%20Office%20Templates\TIC%20Report%20template%202.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Internal.vic.gov.au\GroupData\Energy\Energy\EPP\Energy%20Policy\ENERGY%20POLICY%20FILE%20SYSTEM\Scorecard\03%20-%20Comms\11%20Products\06%20Tech%20Basis%20Doc\Starband%20grap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TIC\1601%20EcoDev%20RERS\Base%20Documents\31%20Donald.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300" b="0" i="0" baseline="0">
                <a:effectLst/>
              </a:rPr>
              <a:t>Scorecard vs NatHERS Starbands in Melbourne Climate</a:t>
            </a:r>
            <a:endParaRPr lang="en-AU" sz="1300" baseline="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248912379103296"/>
          <c:y val="0.10733093955715141"/>
          <c:w val="0.66763224231674245"/>
          <c:h val="0.71551454407516824"/>
        </c:manualLayout>
      </c:layout>
      <c:scatterChart>
        <c:scatterStyle val="smoothMarker"/>
        <c:varyColors val="0"/>
        <c:ser>
          <c:idx val="0"/>
          <c:order val="0"/>
          <c:tx>
            <c:strRef>
              <c:f>Sheet1!$D$3</c:f>
              <c:strCache>
                <c:ptCount val="1"/>
                <c:pt idx="0">
                  <c:v>Scorecard</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Sheet1!$C$4:$C$13</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Sheet1!$D$4:$D$13</c:f>
              <c:numCache>
                <c:formatCode>0%</c:formatCode>
                <c:ptCount val="10"/>
                <c:pt idx="0">
                  <c:v>3</c:v>
                </c:pt>
                <c:pt idx="1">
                  <c:v>2</c:v>
                </c:pt>
                <c:pt idx="2">
                  <c:v>1</c:v>
                </c:pt>
                <c:pt idx="3">
                  <c:v>0.75</c:v>
                </c:pt>
                <c:pt idx="4">
                  <c:v>0.6</c:v>
                </c:pt>
                <c:pt idx="5">
                  <c:v>0.45</c:v>
                </c:pt>
                <c:pt idx="6">
                  <c:v>0.3</c:v>
                </c:pt>
                <c:pt idx="7">
                  <c:v>0.15</c:v>
                </c:pt>
                <c:pt idx="8">
                  <c:v>0</c:v>
                </c:pt>
                <c:pt idx="9">
                  <c:v>-0.13</c:v>
                </c:pt>
              </c:numCache>
            </c:numRef>
          </c:yVal>
          <c:smooth val="1"/>
          <c:extLst>
            <c:ext xmlns:c16="http://schemas.microsoft.com/office/drawing/2014/chart" uri="{C3380CC4-5D6E-409C-BE32-E72D297353CC}">
              <c16:uniqueId val="{00000000-67F1-40D6-A086-9533BB2A5EF6}"/>
            </c:ext>
          </c:extLst>
        </c:ser>
        <c:ser>
          <c:idx val="1"/>
          <c:order val="1"/>
          <c:tx>
            <c:strRef>
              <c:f>Sheet1!$E$3</c:f>
              <c:strCache>
                <c:ptCount val="1"/>
                <c:pt idx="0">
                  <c:v>NatHERS</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Sheet1!$C$4:$C$13</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Sheet1!$E$4:$E$13</c:f>
              <c:numCache>
                <c:formatCode>0%</c:formatCode>
                <c:ptCount val="10"/>
                <c:pt idx="0">
                  <c:v>2.0099999999999998</c:v>
                </c:pt>
                <c:pt idx="1">
                  <c:v>1.4</c:v>
                </c:pt>
                <c:pt idx="2">
                  <c:v>1</c:v>
                </c:pt>
                <c:pt idx="3">
                  <c:v>0.75</c:v>
                </c:pt>
                <c:pt idx="4">
                  <c:v>0.57999999999999996</c:v>
                </c:pt>
                <c:pt idx="5">
                  <c:v>0.45</c:v>
                </c:pt>
                <c:pt idx="6">
                  <c:v>0.34</c:v>
                </c:pt>
                <c:pt idx="7">
                  <c:v>0.23</c:v>
                </c:pt>
                <c:pt idx="8">
                  <c:v>0.13</c:v>
                </c:pt>
                <c:pt idx="9">
                  <c:v>0.05</c:v>
                </c:pt>
              </c:numCache>
            </c:numRef>
          </c:yVal>
          <c:smooth val="1"/>
          <c:extLst>
            <c:ext xmlns:c16="http://schemas.microsoft.com/office/drawing/2014/chart" uri="{C3380CC4-5D6E-409C-BE32-E72D297353CC}">
              <c16:uniqueId val="{00000001-67F1-40D6-A086-9533BB2A5EF6}"/>
            </c:ext>
          </c:extLst>
        </c:ser>
        <c:dLbls>
          <c:showLegendKey val="0"/>
          <c:showVal val="0"/>
          <c:showCatName val="0"/>
          <c:showSerName val="0"/>
          <c:showPercent val="0"/>
          <c:showBubbleSize val="0"/>
        </c:dLbls>
        <c:axId val="99202560"/>
        <c:axId val="99209216"/>
      </c:scatterChart>
      <c:valAx>
        <c:axId val="99202560"/>
        <c:scaling>
          <c:orientation val="minMax"/>
          <c:max val="10"/>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AU" sz="1200" baseline="0"/>
                  <a:t>Star Rating [Scorecard and NatHERS]</a:t>
                </a:r>
              </a:p>
            </c:rich>
          </c:tx>
          <c:layout>
            <c:manualLayout>
              <c:xMode val="edge"/>
              <c:yMode val="edge"/>
              <c:x val="0.29420215167168029"/>
              <c:y val="0.8318221443145458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209216"/>
        <c:crosses val="autoZero"/>
        <c:crossBetween val="midCat"/>
      </c:valAx>
      <c:valAx>
        <c:axId val="992092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AU" sz="1200" b="0" i="0" baseline="0">
                    <a:effectLst/>
                  </a:rPr>
                  <a:t>Star band as percentage of 3 star energy</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202560"/>
        <c:crossesAt val="0"/>
        <c:crossBetween val="midCat"/>
      </c:valAx>
      <c:spPr>
        <a:noFill/>
        <a:ln>
          <a:noFill/>
        </a:ln>
        <a:effectLst/>
      </c:spPr>
    </c:plotArea>
    <c:legend>
      <c:legendPos val="r"/>
      <c:layout>
        <c:manualLayout>
          <c:xMode val="edge"/>
          <c:yMode val="edge"/>
          <c:x val="0.26105996641279322"/>
          <c:y val="0.8951483137472136"/>
          <c:w val="0.45482028787497464"/>
          <c:h val="7.7157343662383318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600"/>
              <a:t>Number of People used in Scorecard vs</a:t>
            </a:r>
            <a:r>
              <a:rPr lang="en-AU" sz="1600" baseline="0"/>
              <a:t> house area</a:t>
            </a:r>
            <a:endParaRPr lang="en-AU" sz="1600"/>
          </a:p>
        </c:rich>
      </c:tx>
      <c:overlay val="0"/>
    </c:title>
    <c:autoTitleDeleted val="0"/>
    <c:plotArea>
      <c:layout>
        <c:manualLayout>
          <c:layoutTarget val="inner"/>
          <c:xMode val="edge"/>
          <c:yMode val="edge"/>
          <c:x val="0.11961490078530788"/>
          <c:y val="0.1365960624348708"/>
          <c:w val="0.84095516240211021"/>
          <c:h val="0.60342962702910541"/>
        </c:manualLayout>
      </c:layout>
      <c:scatterChart>
        <c:scatterStyle val="lineMarker"/>
        <c:varyColors val="0"/>
        <c:ser>
          <c:idx val="0"/>
          <c:order val="0"/>
          <c:spPr>
            <a:ln w="28575">
              <a:noFill/>
            </a:ln>
          </c:spPr>
          <c:dPt>
            <c:idx val="0"/>
            <c:marker>
              <c:spPr>
                <a:solidFill>
                  <a:schemeClr val="accent2"/>
                </a:solidFill>
                <a:ln>
                  <a:solidFill>
                    <a:schemeClr val="accent2"/>
                  </a:solidFill>
                </a:ln>
              </c:spPr>
            </c:marker>
            <c:bubble3D val="0"/>
            <c:extLst>
              <c:ext xmlns:c16="http://schemas.microsoft.com/office/drawing/2014/chart" uri="{C3380CC4-5D6E-409C-BE32-E72D297353CC}">
                <c16:uniqueId val="{00000000-451D-4071-B635-D3DBF5C707D6}"/>
              </c:ext>
            </c:extLst>
          </c:dPt>
          <c:dPt>
            <c:idx val="1"/>
            <c:marker>
              <c:spPr>
                <a:solidFill>
                  <a:schemeClr val="accent2"/>
                </a:solidFill>
                <a:ln>
                  <a:solidFill>
                    <a:schemeClr val="accent2"/>
                  </a:solidFill>
                </a:ln>
              </c:spPr>
            </c:marker>
            <c:bubble3D val="0"/>
            <c:extLst>
              <c:ext xmlns:c16="http://schemas.microsoft.com/office/drawing/2014/chart" uri="{C3380CC4-5D6E-409C-BE32-E72D297353CC}">
                <c16:uniqueId val="{00000001-451D-4071-B635-D3DBF5C707D6}"/>
              </c:ext>
            </c:extLst>
          </c:dPt>
          <c:dPt>
            <c:idx val="3"/>
            <c:marker>
              <c:spPr>
                <a:solidFill>
                  <a:schemeClr val="accent2"/>
                </a:solidFill>
                <a:ln>
                  <a:solidFill>
                    <a:schemeClr val="accent2"/>
                  </a:solidFill>
                </a:ln>
              </c:spPr>
            </c:marker>
            <c:bubble3D val="0"/>
            <c:extLst>
              <c:ext xmlns:c16="http://schemas.microsoft.com/office/drawing/2014/chart" uri="{C3380CC4-5D6E-409C-BE32-E72D297353CC}">
                <c16:uniqueId val="{00000002-451D-4071-B635-D3DBF5C707D6}"/>
              </c:ext>
            </c:extLst>
          </c:dPt>
          <c:dPt>
            <c:idx val="6"/>
            <c:marker>
              <c:spPr>
                <a:solidFill>
                  <a:schemeClr val="accent2"/>
                </a:solidFill>
                <a:ln>
                  <a:solidFill>
                    <a:schemeClr val="accent2"/>
                  </a:solidFill>
                </a:ln>
              </c:spPr>
            </c:marker>
            <c:bubble3D val="0"/>
            <c:extLst>
              <c:ext xmlns:c16="http://schemas.microsoft.com/office/drawing/2014/chart" uri="{C3380CC4-5D6E-409C-BE32-E72D297353CC}">
                <c16:uniqueId val="{00000003-451D-4071-B635-D3DBF5C707D6}"/>
              </c:ext>
            </c:extLst>
          </c:dPt>
          <c:trendline>
            <c:trendlineType val="poly"/>
            <c:order val="4"/>
            <c:dispRSqr val="0"/>
            <c:dispEq val="0"/>
          </c:trendline>
          <c:xVal>
            <c:numRef>
              <c:f>'OCCUPANTS (2)'!$Q$58:$Q$77</c:f>
              <c:numCache>
                <c:formatCode>0.00</c:formatCode>
                <c:ptCount val="20"/>
                <c:pt idx="0">
                  <c:v>35</c:v>
                </c:pt>
                <c:pt idx="1">
                  <c:v>50</c:v>
                </c:pt>
                <c:pt idx="2">
                  <c:v>75</c:v>
                </c:pt>
                <c:pt idx="3">
                  <c:v>100</c:v>
                </c:pt>
                <c:pt idx="4">
                  <c:v>125</c:v>
                </c:pt>
                <c:pt idx="5">
                  <c:v>150</c:v>
                </c:pt>
                <c:pt idx="6">
                  <c:v>175</c:v>
                </c:pt>
                <c:pt idx="7">
                  <c:v>200</c:v>
                </c:pt>
                <c:pt idx="8">
                  <c:v>225</c:v>
                </c:pt>
                <c:pt idx="9">
                  <c:v>250</c:v>
                </c:pt>
                <c:pt idx="10">
                  <c:v>275</c:v>
                </c:pt>
                <c:pt idx="11">
                  <c:v>300</c:v>
                </c:pt>
                <c:pt idx="12">
                  <c:v>325</c:v>
                </c:pt>
                <c:pt idx="13">
                  <c:v>350</c:v>
                </c:pt>
                <c:pt idx="14">
                  <c:v>375</c:v>
                </c:pt>
                <c:pt idx="15">
                  <c:v>400</c:v>
                </c:pt>
                <c:pt idx="16">
                  <c:v>425</c:v>
                </c:pt>
                <c:pt idx="17">
                  <c:v>450</c:v>
                </c:pt>
                <c:pt idx="18">
                  <c:v>475</c:v>
                </c:pt>
                <c:pt idx="19">
                  <c:v>500</c:v>
                </c:pt>
              </c:numCache>
            </c:numRef>
          </c:xVal>
          <c:yVal>
            <c:numRef>
              <c:f>'OCCUPANTS (2)'!$R$58:$R$77</c:f>
              <c:numCache>
                <c:formatCode>0.000</c:formatCode>
                <c:ptCount val="20"/>
                <c:pt idx="0">
                  <c:v>1</c:v>
                </c:pt>
                <c:pt idx="1">
                  <c:v>1.22</c:v>
                </c:pt>
                <c:pt idx="3">
                  <c:v>2.5</c:v>
                </c:pt>
                <c:pt idx="6">
                  <c:v>3.3587568248635029</c:v>
                </c:pt>
                <c:pt idx="11">
                  <c:v>4.0999999999999996</c:v>
                </c:pt>
                <c:pt idx="16">
                  <c:v>4.5999999999999996</c:v>
                </c:pt>
                <c:pt idx="19">
                  <c:v>4.96</c:v>
                </c:pt>
              </c:numCache>
            </c:numRef>
          </c:yVal>
          <c:smooth val="0"/>
          <c:extLst>
            <c:ext xmlns:c16="http://schemas.microsoft.com/office/drawing/2014/chart" uri="{C3380CC4-5D6E-409C-BE32-E72D297353CC}">
              <c16:uniqueId val="{00000005-451D-4071-B635-D3DBF5C707D6}"/>
            </c:ext>
          </c:extLst>
        </c:ser>
        <c:dLbls>
          <c:showLegendKey val="0"/>
          <c:showVal val="0"/>
          <c:showCatName val="0"/>
          <c:showSerName val="0"/>
          <c:showPercent val="0"/>
          <c:showBubbleSize val="0"/>
        </c:dLbls>
        <c:axId val="100197120"/>
        <c:axId val="100199040"/>
      </c:scatterChart>
      <c:valAx>
        <c:axId val="100197120"/>
        <c:scaling>
          <c:orientation val="minMax"/>
          <c:max val="500"/>
        </c:scaling>
        <c:delete val="0"/>
        <c:axPos val="b"/>
        <c:majorGridlines/>
        <c:minorGridlines/>
        <c:title>
          <c:tx>
            <c:rich>
              <a:bodyPr/>
              <a:lstStyle/>
              <a:p>
                <a:pPr>
                  <a:defRPr sz="1400"/>
                </a:pPr>
                <a:r>
                  <a:rPr lang="en-AU" sz="1400"/>
                  <a:t>House Area: square metres</a:t>
                </a:r>
              </a:p>
            </c:rich>
          </c:tx>
          <c:overlay val="0"/>
        </c:title>
        <c:numFmt formatCode="0" sourceLinked="0"/>
        <c:majorTickMark val="out"/>
        <c:minorTickMark val="none"/>
        <c:tickLblPos val="nextTo"/>
        <c:txPr>
          <a:bodyPr/>
          <a:lstStyle/>
          <a:p>
            <a:pPr>
              <a:defRPr sz="1200"/>
            </a:pPr>
            <a:endParaRPr lang="en-US"/>
          </a:p>
        </c:txPr>
        <c:crossAx val="100199040"/>
        <c:crosses val="autoZero"/>
        <c:crossBetween val="midCat"/>
        <c:minorUnit val="25"/>
      </c:valAx>
      <c:valAx>
        <c:axId val="100199040"/>
        <c:scaling>
          <c:orientation val="minMax"/>
          <c:max val="6"/>
          <c:min val="0"/>
        </c:scaling>
        <c:delete val="0"/>
        <c:axPos val="l"/>
        <c:majorGridlines/>
        <c:minorGridlines/>
        <c:title>
          <c:tx>
            <c:rich>
              <a:bodyPr/>
              <a:lstStyle/>
              <a:p>
                <a:pPr>
                  <a:defRPr sz="1400"/>
                </a:pPr>
                <a:r>
                  <a:rPr lang="en-AU" sz="1400"/>
                  <a:t>Number of People</a:t>
                </a:r>
              </a:p>
            </c:rich>
          </c:tx>
          <c:layout>
            <c:manualLayout>
              <c:xMode val="edge"/>
              <c:yMode val="edge"/>
              <c:x val="0"/>
              <c:y val="0.17304471216716286"/>
            </c:manualLayout>
          </c:layout>
          <c:overlay val="0"/>
        </c:title>
        <c:numFmt formatCode="0.00" sourceLinked="0"/>
        <c:majorTickMark val="out"/>
        <c:minorTickMark val="none"/>
        <c:tickLblPos val="nextTo"/>
        <c:txPr>
          <a:bodyPr/>
          <a:lstStyle/>
          <a:p>
            <a:pPr>
              <a:defRPr sz="1200"/>
            </a:pPr>
            <a:endParaRPr lang="en-US"/>
          </a:p>
        </c:txPr>
        <c:crossAx val="100197120"/>
        <c:crosses val="autoZero"/>
        <c:crossBetween val="midCat"/>
      </c:valAx>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31 Donald Street Brunswick 3056 </CompanyAddress>
  <CompanyPhone>03 9386 0700 | 0422674 840</CompanyPhone>
  <CompanyFax/>
  <CompanyEmail>TICONSULT@HOTMAIL.COM | TONY.TICONSULT@GMAIL.COM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customXsn xmlns="http://schemas.microsoft.com/office/2006/metadata/customXsn">
  <xsnLocation/>
  <cached>True</cached>
  <openByDefault>True</openByDefault>
  <xsnScope>/sites/ecm_257/Assessors_Training</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Training Material" ma:contentTypeID="0x0101002517F445A0F35E449C98AAD631F2B03865080025EE8F815D32D04DAD559232B9635655" ma:contentTypeVersion="66" ma:contentTypeDescription="Written material such as trainers notes, course content, handouts or the development of the course, not related to RTO." ma:contentTypeScope="" ma:versionID="6610f37a8b47995f5c2ad9c269251fb7">
  <xsd:schema xmlns:xsd="http://www.w3.org/2001/XMLSchema" xmlns:xs="http://www.w3.org/2001/XMLSchema" xmlns:p="http://schemas.microsoft.com/office/2006/metadata/properties" xmlns:ns1="http://schemas.microsoft.com/sharepoint/v3" xmlns:ns2="a5f32de4-e402-4188-b034-e71ca7d22e54" xmlns:ns3="9fd47c19-1c4a-4d7d-b342-c10cef269344" xmlns:ns4="ffa9f2dd-9813-4067-b802-a8f53692deaa" targetNamespace="http://schemas.microsoft.com/office/2006/metadata/properties" ma:root="true" ma:fieldsID="7da2a311a7919dc864a2852241ef99d3" ns1:_="" ns2:_="" ns3:_="" ns4:_="">
    <xsd:import namespace="http://schemas.microsoft.com/sharepoint/v3"/>
    <xsd:import namespace="a5f32de4-e402-4188-b034-e71ca7d22e54"/>
    <xsd:import namespace="9fd47c19-1c4a-4d7d-b342-c10cef269344"/>
    <xsd:import namespace="ffa9f2dd-9813-4067-b802-a8f53692deaa"/>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2:Date_x0020_Recieved" minOccurs="0"/>
                <xsd:element ref="ns2:Date_x0020_Of_x0020_Original" minOccurs="0"/>
                <xsd:element ref="ns2:Originating_x0020_Author" minOccurs="0"/>
                <xsd:element ref="ns4:Audit_x0020_Category" minOccurs="0"/>
                <xsd:element ref="ns4: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Date_x0020_Recieved" ma:index="31" nillable="true" ma:displayName="Date Received" ma:description="The date stamped on official correspondence." ma:format="DateOnly" ma:internalName="Date_x0020_Recieved">
      <xsd:simpleType>
        <xsd:restriction base="dms:DateTime"/>
      </xsd:simpleType>
    </xsd:element>
    <xsd:element name="Date_x0020_Of_x0020_Original" ma:index="32" nillable="true" ma:displayName="Date Of Original" ma:description="The date which appears on the document." ma:format="DateTime" ma:internalName="Date_x0020_Of_x0020_Original">
      <xsd:simpleType>
        <xsd:restriction base="dms:DateTime"/>
      </xsd:simpleType>
    </xsd:element>
    <xsd:element name="Originating_x0020_Author" ma:index="33" nillable="true" ma:displayName="Originating Author" ma:description="The original person or organisation from which the object came from." ma:internalName="Originating_x0020_Autho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17;#Energy Programs|7984d6fd-343b-4680-8b33-40444d57ed46"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3e9fd567-d722-407f-a814-a145aac0e66c}"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3e9fd567-d722-407f-a814-a145aac0e66c}"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readOnly="false"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24;#Energy|40f2c14a-2679-4881-8e58-939b39a0f1d1"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21;#Energy Demand, Programs and Safety|3f2f187f-c175-4453-8b76-72c1f58ac31e"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a9f2dd-9813-4067-b802-a8f53692deaa" elementFormDefault="qualified">
    <xsd:import namespace="http://schemas.microsoft.com/office/2006/documentManagement/types"/>
    <xsd:import namespace="http://schemas.microsoft.com/office/infopath/2007/PartnerControls"/>
    <xsd:element name="Audit_x0020_Category" ma:index="34" nillable="true" ma:displayName="Assessors &amp; Training Category" ma:format="Dropdown" ma:internalName="Audit_x0020_Category">
      <xsd:simpleType>
        <xsd:restriction base="dms:Choice">
          <xsd:enumeration value="Assessor correspondence"/>
          <xsd:enumeration value="Audit"/>
          <xsd:enumeration value="Quality Assurance"/>
          <xsd:enumeration value="Training and assessment"/>
        </xsd:restriction>
      </xsd:simpleType>
    </xsd:element>
    <xsd:element name="Activity" ma:index="35" nillable="true" ma:displayName="Assessors &amp; Training Activity" ma:format="Dropdown" ma:internalName="Activity">
      <xsd:simpleType>
        <xsd:restriction base="dms:Choice">
          <xsd:enumeration value="Audit Assessor audit files"/>
          <xsd:enumeration value="Program"/>
          <xsd:enumeration value="Strategies"/>
          <xsd:enumeration value="Scorecard"/>
          <xsd:enumeration value="Technical Notes"/>
          <xsd:enumeration value="Tutorials"/>
          <xsd:enumeration value="Tutorial Houses"/>
          <xsd:enumeration value="Continuous Professional Development"/>
          <xsd:enumeration value="External Courses"/>
          <xsd:enumeration value="Exams"/>
          <xsd:enumeration value="Exam Hous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52d580-73c1-4b2b-acb3-3600a17877a9" ContentTypeId="0x0101002517F445A0F35E449C98AAD631F2B0386508" PreviousValue="false"/>
</file>

<file path=customXml/item7.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Originating_x0020_Author xmlns="a5f32de4-e402-4188-b034-e71ca7d22e54" xsi:nil="true"/>
    <TaxCatchAll xmlns="9fd47c19-1c4a-4d7d-b342-c10cef269344">
      <Value>24</Value>
      <Value>7</Value>
      <Value>21</Value>
      <Value>3</Value>
      <Value>2</Value>
      <Value>1</Value>
      <Value>17</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_dlc_DocIdUrl xmlns="a5f32de4-e402-4188-b034-e71ca7d22e54">
      <Url>https://delwpvicgovau.sharepoint.com/sites/ecm_257/_layouts/15/DocIdRedir.aspx?ID=DOCID257-826403001-281</Url>
      <Description>DOCID257-826403001-281</Description>
    </_dlc_DocIdUrl>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_dlc_DocId xmlns="a5f32de4-e402-4188-b034-e71ca7d22e54">DOCID257-826403001-281</_dlc_DocId>
    <Activity xmlns="ffa9f2dd-9813-4067-b802-a8f53692deaa">Technical Notes</Activity>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Energy Demand, Programs and Safety</TermName>
          <TermId xmlns="http://schemas.microsoft.com/office/infopath/2007/PartnerControls">3f2f187f-c175-4453-8b76-72c1f58ac31e</TermId>
        </TermInfo>
      </Terms>
    </n771d69a070c4babbf278c67c8a2b859>
    <TaxCatchAllLabel xmlns="9fd47c19-1c4a-4d7d-b342-c10cef269344"/>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Energy Programs</TermName>
          <TermId xmlns="http://schemas.microsoft.com/office/infopath/2007/PartnerControls">7984d6fd-343b-4680-8b33-40444d57ed46</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ate_x0020_Recieved xmlns="a5f32de4-e402-4188-b034-e71ca7d22e54" xsi:nil="true"/>
    <RoutingRuleDescription xmlns="http://schemas.microsoft.com/sharepoint/v3" xsi:nil="true"/>
    <a25c4e3633654d669cbaa09ae6b70789 xmlns="9fd47c19-1c4a-4d7d-b342-c10cef269344">
      <Terms xmlns="http://schemas.microsoft.com/office/infopath/2007/PartnerControls"/>
    </a25c4e3633654d669cbaa09ae6b70789>
    <_dlc_DocIdPersistId xmlns="a5f32de4-e402-4188-b034-e71ca7d22e54" xsi:nil="true"/>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Energy</TermName>
          <TermId xmlns="http://schemas.microsoft.com/office/infopath/2007/PartnerControls">40f2c14a-2679-4881-8e58-939b39a0f1d1</TermId>
        </TermInfo>
      </Terms>
    </ic50d0a05a8e4d9791dac67f8a1e716c>
    <Audit_x0020_Category xmlns="ffa9f2dd-9813-4067-b802-a8f53692deaa">Training and assessment</Audit_x0020_Category>
    <Date_x0020_Of_x0020_Original xmlns="a5f32de4-e402-4188-b034-e71ca7d22e54" xsi:nil="true"/>
  </documentManagement>
</p:properti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8A1793-FE44-42BA-929F-6B62B0FFA93E}">
  <ds:schemaRefs>
    <ds:schemaRef ds:uri="http://schemas.openxmlformats.org/officeDocument/2006/bibliography"/>
  </ds:schemaRefs>
</ds:datastoreItem>
</file>

<file path=customXml/itemProps3.xml><?xml version="1.0" encoding="utf-8"?>
<ds:datastoreItem xmlns:ds="http://schemas.openxmlformats.org/officeDocument/2006/customXml" ds:itemID="{151C117D-BC6F-41D5-A9C9-B251A3704450}">
  <ds:schemaRefs>
    <ds:schemaRef ds:uri="http://schemas.microsoft.com/office/2006/metadata/customXsn"/>
  </ds:schemaRefs>
</ds:datastoreItem>
</file>

<file path=customXml/itemProps4.xml><?xml version="1.0" encoding="utf-8"?>
<ds:datastoreItem xmlns:ds="http://schemas.openxmlformats.org/officeDocument/2006/customXml" ds:itemID="{8AF87073-E48B-48FE-AE80-C5041CB7F93D}">
  <ds:schemaRefs>
    <ds:schemaRef ds:uri="http://schemas.microsoft.com/sharepoint/v3/contenttype/forms"/>
  </ds:schemaRefs>
</ds:datastoreItem>
</file>

<file path=customXml/itemProps5.xml><?xml version="1.0" encoding="utf-8"?>
<ds:datastoreItem xmlns:ds="http://schemas.openxmlformats.org/officeDocument/2006/customXml" ds:itemID="{E4B2FF03-6034-42F2-8118-CF07FC71F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ffa9f2dd-9813-4067-b802-a8f53692d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E05125E-051E-4CEF-BDC5-BE907B9D733B}">
  <ds:schemaRefs>
    <ds:schemaRef ds:uri="Microsoft.SharePoint.Taxonomy.ContentTypeSync"/>
  </ds:schemaRefs>
</ds:datastoreItem>
</file>

<file path=customXml/itemProps7.xml><?xml version="1.0" encoding="utf-8"?>
<ds:datastoreItem xmlns:ds="http://schemas.openxmlformats.org/officeDocument/2006/customXml" ds:itemID="{832BAD9B-E75B-48B2-B62F-E05E6A7430D1}">
  <ds:schemaRefs>
    <ds:schemaRef ds:uri="http://schemas.microsoft.com/office/2006/metadata/properties"/>
    <ds:schemaRef ds:uri="http://schemas.microsoft.com/office/infopath/2007/PartnerControls"/>
    <ds:schemaRef ds:uri="http://schemas.microsoft.com/sharepoint/v3"/>
    <ds:schemaRef ds:uri="a5f32de4-e402-4188-b034-e71ca7d22e54"/>
    <ds:schemaRef ds:uri="9fd47c19-1c4a-4d7d-b342-c10cef269344"/>
    <ds:schemaRef ds:uri="ffa9f2dd-9813-4067-b802-a8f53692deaa"/>
  </ds:schemaRefs>
</ds:datastoreItem>
</file>

<file path=customXml/itemProps8.xml><?xml version="1.0" encoding="utf-8"?>
<ds:datastoreItem xmlns:ds="http://schemas.openxmlformats.org/officeDocument/2006/customXml" ds:itemID="{FA190517-763D-4050-A1A5-05F83FE601B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TIC Report template 2.dotx</Template>
  <TotalTime>0</TotalTime>
  <Pages>47</Pages>
  <Words>15140</Words>
  <Characters>86301</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[Document Title]</vt:lpstr>
    </vt:vector>
  </TitlesOfParts>
  <Company>Tony Isaacs Consulting</Company>
  <LinksUpToDate>false</LinksUpToDate>
  <CharactersWithSpaces>101239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Tony Isaacs</dc:creator>
  <cp:keywords/>
  <dc:description/>
  <cp:lastModifiedBy>Lauren Ormston (DELWP)</cp:lastModifiedBy>
  <cp:revision>2</cp:revision>
  <dcterms:created xsi:type="dcterms:W3CDTF">2022-07-27T08:33:00Z</dcterms:created>
  <dcterms:modified xsi:type="dcterms:W3CDTF">2022-07-27T08:33:00Z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0x0101002517F445A0F35E449C98AAD631F2B03865080025EE8F815D32D04DAD559232B9635655</vt:lpwstr>
  </property>
  <property fmtid="{D5CDD505-2E9C-101B-9397-08002B2CF9AE}" pid="3" name="Section">
    <vt:lpwstr>7;#All|8270565e-a836-42c0-aa61-1ac7b0ff14aa</vt:lpwstr>
  </property>
  <property fmtid="{D5CDD505-2E9C-101B-9397-08002B2CF9AE}" pid="4" name="Agency">
    <vt:lpwstr>1;#Department of Environment, Land, Water and Planning|607a3f87-1228-4cd9-82a5-076aa8776274</vt:lpwstr>
  </property>
  <property fmtid="{D5CDD505-2E9C-101B-9397-08002B2CF9AE}" pid="5" name="Branch">
    <vt:lpwstr>17;#Energy Programs|7984d6fd-343b-4680-8b33-40444d57ed46</vt:lpwstr>
  </property>
  <property fmtid="{D5CDD505-2E9C-101B-9397-08002B2CF9AE}" pid="6" name="_dlc_DocIdItemGuid">
    <vt:lpwstr>9e39cc45-5a9e-43e6-b087-0589f8c99172</vt:lpwstr>
  </property>
  <property fmtid="{D5CDD505-2E9C-101B-9397-08002B2CF9AE}" pid="7" name="Division">
    <vt:lpwstr>21;#Energy Demand, Programs and Safety|3f2f187f-c175-4453-8b76-72c1f58ac31e</vt:lpwstr>
  </property>
  <property fmtid="{D5CDD505-2E9C-101B-9397-08002B2CF9AE}" pid="8" name="Group1">
    <vt:lpwstr>24;#Energy|40f2c14a-2679-4881-8e58-939b39a0f1d1</vt:lpwstr>
  </property>
  <property fmtid="{D5CDD505-2E9C-101B-9397-08002B2CF9AE}" pid="9" name="Dissemination Limiting Marker">
    <vt:lpwstr>2;#FOUO|955eb6fc-b35a-4808-8aa5-31e514fa3f26</vt:lpwstr>
  </property>
  <property fmtid="{D5CDD505-2E9C-101B-9397-08002B2CF9AE}" pid="10" name="Security Classification">
    <vt:lpwstr>3;#Unclassified|7fa379f4-4aba-4692-ab80-7d39d3a23cf4</vt:lpwstr>
  </property>
  <property fmtid="{D5CDD505-2E9C-101B-9397-08002B2CF9AE}" pid="11" name="Order">
    <vt:r8>28100</vt:r8>
  </property>
  <property fmtid="{D5CDD505-2E9C-101B-9397-08002B2CF9AE}" pid="12" name="Sub-Section">
    <vt:lpwstr/>
  </property>
  <property fmtid="{D5CDD505-2E9C-101B-9397-08002B2CF9AE}" pid="13" name="MSIP_Label_4257e2ab-f512-40e2-9c9a-c64247360765_Enabled">
    <vt:lpwstr>true</vt:lpwstr>
  </property>
  <property fmtid="{D5CDD505-2E9C-101B-9397-08002B2CF9AE}" pid="14" name="MSIP_Label_4257e2ab-f512-40e2-9c9a-c64247360765_SetDate">
    <vt:lpwstr>2022-07-27T08:33:12Z</vt:lpwstr>
  </property>
  <property fmtid="{D5CDD505-2E9C-101B-9397-08002B2CF9AE}" pid="15" name="MSIP_Label_4257e2ab-f512-40e2-9c9a-c64247360765_Method">
    <vt:lpwstr>Privileged</vt:lpwstr>
  </property>
  <property fmtid="{D5CDD505-2E9C-101B-9397-08002B2CF9AE}" pid="16" name="MSIP_Label_4257e2ab-f512-40e2-9c9a-c64247360765_Name">
    <vt:lpwstr>OFFICIAL</vt:lpwstr>
  </property>
  <property fmtid="{D5CDD505-2E9C-101B-9397-08002B2CF9AE}" pid="17" name="MSIP_Label_4257e2ab-f512-40e2-9c9a-c64247360765_SiteId">
    <vt:lpwstr>e8bdd6f7-fc18-4e48-a554-7f547927223b</vt:lpwstr>
  </property>
  <property fmtid="{D5CDD505-2E9C-101B-9397-08002B2CF9AE}" pid="18" name="MSIP_Label_4257e2ab-f512-40e2-9c9a-c64247360765_ActionId">
    <vt:lpwstr>2d910b31-e898-4cae-a617-229358afc1fb</vt:lpwstr>
  </property>
  <property fmtid="{D5CDD505-2E9C-101B-9397-08002B2CF9AE}" pid="19" name="MSIP_Label_4257e2ab-f512-40e2-9c9a-c64247360765_ContentBits">
    <vt:lpwstr>2</vt:lpwstr>
  </property>
</Properties>
</file>